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F" w:rsidRDefault="00C81CBF" w:rsidP="006C04E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C04E1" w:rsidRPr="00C81CBF" w:rsidRDefault="006C04E1" w:rsidP="00C81CB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81CBF">
        <w:rPr>
          <w:rFonts w:ascii="Tahoma" w:eastAsia="Times New Roman" w:hAnsi="Tahoma" w:cs="Tahoma"/>
          <w:b/>
          <w:sz w:val="24"/>
          <w:szCs w:val="24"/>
          <w:u w:val="single"/>
        </w:rPr>
        <w:t>Transfusion PROCEDURE Alert – Previous Antibody Identified &amp; Previous Transfusion Reaction</w:t>
      </w:r>
    </w:p>
    <w:p w:rsidR="006C04E1" w:rsidRPr="00C81CBF" w:rsidRDefault="00C81CBF" w:rsidP="00C81CB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81CBF">
        <w:rPr>
          <w:rFonts w:ascii="Tahoma" w:eastAsia="Times New Roman" w:hAnsi="Tahoma" w:cs="Tahoma"/>
          <w:b/>
          <w:sz w:val="24"/>
          <w:szCs w:val="24"/>
          <w:u w:val="single"/>
        </w:rPr>
        <w:t>March 25, 2015</w:t>
      </w:r>
    </w:p>
    <w:p w:rsidR="006C04E1" w:rsidRPr="00C81CBF" w:rsidRDefault="006C04E1" w:rsidP="00C81CB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6C04E1" w:rsidRPr="00C81CBF" w:rsidRDefault="006C04E1" w:rsidP="006C04E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C81CBF">
        <w:rPr>
          <w:rFonts w:ascii="Tahoma" w:eastAsia="Times New Roman" w:hAnsi="Tahoma" w:cs="Tahoma"/>
          <w:b/>
          <w:sz w:val="24"/>
          <w:szCs w:val="24"/>
        </w:rPr>
        <w:t>Problem/Issues:</w:t>
      </w:r>
    </w:p>
    <w:p w:rsidR="006C04E1" w:rsidRDefault="006C04E1" w:rsidP="006C04E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C04E1" w:rsidRPr="00C81CBF" w:rsidRDefault="001C7C53" w:rsidP="006C04E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Physicians place</w:t>
      </w:r>
      <w:r w:rsidR="006C04E1" w:rsidRPr="00C81CBF">
        <w:rPr>
          <w:rFonts w:ascii="Tahoma" w:eastAsia="Times New Roman" w:hAnsi="Tahoma" w:cs="Tahoma"/>
        </w:rPr>
        <w:t xml:space="preserve"> an order to transfuse, but it is the nurse who performs this procedure</w:t>
      </w:r>
      <w:r>
        <w:rPr>
          <w:rFonts w:ascii="Tahoma" w:eastAsia="Times New Roman" w:hAnsi="Tahoma" w:cs="Tahoma"/>
        </w:rPr>
        <w:t>.</w:t>
      </w:r>
    </w:p>
    <w:p w:rsidR="006C04E1" w:rsidRPr="00C81CBF" w:rsidRDefault="006C04E1" w:rsidP="006C04E1">
      <w:pPr>
        <w:pStyle w:val="ListParagraph"/>
        <w:spacing w:after="0" w:line="240" w:lineRule="auto"/>
        <w:rPr>
          <w:rFonts w:ascii="Tahoma" w:eastAsia="Times New Roman" w:hAnsi="Tahoma" w:cs="Tahoma"/>
        </w:rPr>
      </w:pPr>
    </w:p>
    <w:p w:rsidR="006C04E1" w:rsidRPr="00C81CBF" w:rsidRDefault="006C04E1" w:rsidP="006C04E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r w:rsidRPr="00C81CBF">
        <w:rPr>
          <w:rFonts w:ascii="Tahoma" w:eastAsia="Times New Roman" w:hAnsi="Tahoma" w:cs="Tahoma"/>
        </w:rPr>
        <w:t>Lab receives S.A.F.E. reports regarding delays in Cross Match and STAT availability of product which typically are due to previous tr</w:t>
      </w:r>
      <w:r w:rsidR="008C2F79" w:rsidRPr="00C81CBF">
        <w:rPr>
          <w:rFonts w:ascii="Tahoma" w:eastAsia="Times New Roman" w:hAnsi="Tahoma" w:cs="Tahoma"/>
        </w:rPr>
        <w:t xml:space="preserve">ansfusion procedures </w:t>
      </w:r>
      <w:r w:rsidRPr="00C81CBF">
        <w:rPr>
          <w:rFonts w:ascii="Tahoma" w:eastAsia="Times New Roman" w:hAnsi="Tahoma" w:cs="Tahoma"/>
        </w:rPr>
        <w:t>in the patient’s history.</w:t>
      </w:r>
    </w:p>
    <w:p w:rsidR="006C04E1" w:rsidRPr="00C81CBF" w:rsidRDefault="006C04E1" w:rsidP="006C04E1">
      <w:pPr>
        <w:pStyle w:val="ListParagraph"/>
        <w:spacing w:after="0" w:line="240" w:lineRule="auto"/>
        <w:rPr>
          <w:rFonts w:ascii="Tahoma" w:eastAsia="Times New Roman" w:hAnsi="Tahoma" w:cs="Tahoma"/>
        </w:rPr>
      </w:pPr>
    </w:p>
    <w:p w:rsidR="006C04E1" w:rsidRPr="00C81CBF" w:rsidRDefault="006C04E1" w:rsidP="006C04E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r w:rsidRPr="00C81CBF">
        <w:rPr>
          <w:rFonts w:ascii="Tahoma" w:eastAsia="Times New Roman" w:hAnsi="Tahoma" w:cs="Tahoma"/>
        </w:rPr>
        <w:t>Transfusion procedure complications at San Mateo Medical Center are rare, but patients who have been previous transfused (or pregnant) have an increased risk of adverse reaction....(</w:t>
      </w:r>
      <w:r w:rsidR="00C81CBF" w:rsidRPr="00C81CBF">
        <w:rPr>
          <w:rFonts w:ascii="Tahoma" w:eastAsia="Times New Roman" w:hAnsi="Tahoma" w:cs="Tahoma"/>
        </w:rPr>
        <w:t>i.e.</w:t>
      </w:r>
      <w:r w:rsidRPr="00C81CBF">
        <w:rPr>
          <w:rFonts w:ascii="Tahoma" w:eastAsia="Times New Roman" w:hAnsi="Tahoma" w:cs="Tahoma"/>
        </w:rPr>
        <w:t>, developing RBC antibody, receiving donor antibodies from plasma, severe acute reactions leading to hemolysis of patient’s red blood cells)</w:t>
      </w:r>
    </w:p>
    <w:p w:rsidR="006C04E1" w:rsidRPr="00C81CBF" w:rsidRDefault="006C04E1" w:rsidP="006C04E1">
      <w:pPr>
        <w:pStyle w:val="ListParagraph"/>
        <w:rPr>
          <w:rFonts w:ascii="Tahoma" w:eastAsia="Times New Roman" w:hAnsi="Tahoma" w:cs="Tahoma"/>
        </w:rPr>
      </w:pPr>
    </w:p>
    <w:p w:rsidR="006C04E1" w:rsidRPr="00C81CBF" w:rsidRDefault="006C04E1" w:rsidP="006C04E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r w:rsidRPr="00C81CBF">
        <w:rPr>
          <w:rFonts w:ascii="Tahoma" w:eastAsia="Times New Roman" w:hAnsi="Tahoma" w:cs="Tahoma"/>
        </w:rPr>
        <w:t>Patient’s with positive antibody screens, or positive DAT’s, previous transfusion reactions, require donor blood that is compatible to avoid further transfusion associated events (</w:t>
      </w:r>
      <w:proofErr w:type="spellStart"/>
      <w:proofErr w:type="gramStart"/>
      <w:r w:rsidRPr="00C81CBF">
        <w:rPr>
          <w:rFonts w:ascii="Tahoma" w:eastAsia="Times New Roman" w:hAnsi="Tahoma" w:cs="Tahoma"/>
        </w:rPr>
        <w:t>ie</w:t>
      </w:r>
      <w:proofErr w:type="spellEnd"/>
      <w:r w:rsidRPr="00C81CBF">
        <w:rPr>
          <w:rFonts w:ascii="Tahoma" w:eastAsia="Times New Roman" w:hAnsi="Tahoma" w:cs="Tahoma"/>
        </w:rPr>
        <w:t>.,</w:t>
      </w:r>
      <w:proofErr w:type="gramEnd"/>
      <w:r w:rsidRPr="00C81CBF">
        <w:rPr>
          <w:rFonts w:ascii="Tahoma" w:eastAsia="Times New Roman" w:hAnsi="Tahoma" w:cs="Tahoma"/>
        </w:rPr>
        <w:t xml:space="preserve"> RBC hemolysis, TRALI, Acute Respiratory Distress, etc.).  Ensuring the donor unit is compatible with the recipient requires additional processing time in blood bank.  </w:t>
      </w:r>
    </w:p>
    <w:p w:rsidR="006C04E1" w:rsidRPr="00C81CBF" w:rsidRDefault="006C04E1" w:rsidP="006C04E1">
      <w:pPr>
        <w:pStyle w:val="ListParagraph"/>
        <w:rPr>
          <w:rFonts w:ascii="Tahoma" w:eastAsia="Times New Roman" w:hAnsi="Tahoma" w:cs="Tahoma"/>
        </w:rPr>
      </w:pPr>
    </w:p>
    <w:p w:rsidR="006C04E1" w:rsidRPr="00C81CBF" w:rsidRDefault="006C04E1" w:rsidP="006C04E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r w:rsidRPr="00C81CBF">
        <w:rPr>
          <w:rFonts w:ascii="Tahoma" w:eastAsia="Times New Roman" w:hAnsi="Tahoma" w:cs="Tahoma"/>
        </w:rPr>
        <w:t xml:space="preserve">Emergent </w:t>
      </w:r>
      <w:proofErr w:type="spellStart"/>
      <w:r w:rsidRPr="00C81CBF">
        <w:rPr>
          <w:rFonts w:ascii="Tahoma" w:eastAsia="Times New Roman" w:hAnsi="Tahoma" w:cs="Tahoma"/>
        </w:rPr>
        <w:t>uncrossmatched</w:t>
      </w:r>
      <w:proofErr w:type="spellEnd"/>
      <w:r w:rsidRPr="00C81CBF">
        <w:rPr>
          <w:rFonts w:ascii="Tahoma" w:eastAsia="Times New Roman" w:hAnsi="Tahoma" w:cs="Tahoma"/>
        </w:rPr>
        <w:t xml:space="preserve"> unit or a least incompatible unit may be issued at any time with a phone call to Blood Bank and provider approval.    Should the provider not wish to use </w:t>
      </w:r>
      <w:proofErr w:type="spellStart"/>
      <w:r w:rsidRPr="00C81CBF">
        <w:rPr>
          <w:rFonts w:ascii="Tahoma" w:eastAsia="Times New Roman" w:hAnsi="Tahoma" w:cs="Tahoma"/>
        </w:rPr>
        <w:t>uncrossmatched</w:t>
      </w:r>
      <w:proofErr w:type="spellEnd"/>
      <w:r w:rsidRPr="00C81CBF">
        <w:rPr>
          <w:rFonts w:ascii="Tahoma" w:eastAsia="Times New Roman" w:hAnsi="Tahoma" w:cs="Tahoma"/>
        </w:rPr>
        <w:t xml:space="preserve"> or least incompatible, the additional testing for both the patient and the donor blood may take an additional 1-3 hours (in most situations).</w:t>
      </w:r>
    </w:p>
    <w:p w:rsidR="006C04E1" w:rsidRPr="00C81CBF" w:rsidRDefault="006C04E1" w:rsidP="006C04E1">
      <w:pPr>
        <w:pStyle w:val="ListParagraph"/>
        <w:rPr>
          <w:rFonts w:ascii="Tahoma" w:eastAsia="Times New Roman" w:hAnsi="Tahoma" w:cs="Tahoma"/>
        </w:rPr>
      </w:pPr>
    </w:p>
    <w:p w:rsidR="006C04E1" w:rsidRPr="00C81CBF" w:rsidRDefault="006C04E1" w:rsidP="006C04E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C81CBF">
        <w:rPr>
          <w:rFonts w:ascii="Tahoma" w:eastAsia="Times New Roman" w:hAnsi="Tahoma" w:cs="Tahoma"/>
          <w:b/>
          <w:sz w:val="24"/>
          <w:szCs w:val="24"/>
        </w:rPr>
        <w:t>Description:</w:t>
      </w:r>
    </w:p>
    <w:p w:rsidR="006C04E1" w:rsidRDefault="006C04E1" w:rsidP="006C04E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C04E1" w:rsidRDefault="006C04E1" w:rsidP="006C04E1">
      <w:pPr>
        <w:spacing w:line="240" w:lineRule="auto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Transfusion Reaction Investigation Rule</w:t>
      </w:r>
    </w:p>
    <w:p w:rsidR="006C04E1" w:rsidRDefault="001C7C53" w:rsidP="006C04E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t>The purpose of the rule</w:t>
      </w:r>
      <w:r w:rsidR="006C04E1">
        <w:rPr>
          <w:rFonts w:ascii="Arial" w:eastAsia="Times New Roman" w:hAnsi="Arial" w:cs="Arial"/>
        </w:rPr>
        <w:t xml:space="preserve"> is to alert the physician when placing ordering labs for products that the patient is at risk for a Blood Transfusion Reaction. The Transfusion Reaction Investigation Rule will listen for various Blood Product Lab Orders. Once heard, the rule will check to see if there has been a transfusion reaction result and display the result if one exists (most recent result).</w:t>
      </w:r>
    </w:p>
    <w:p w:rsidR="006C04E1" w:rsidRDefault="006C04E1" w:rsidP="006C04E1">
      <w:pPr>
        <w:spacing w:line="240" w:lineRule="auto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Antibody ID Rule</w:t>
      </w:r>
    </w:p>
    <w:p w:rsidR="00C81CBF" w:rsidRDefault="006C04E1" w:rsidP="00C81CBF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1C7C53">
        <w:rPr>
          <w:rFonts w:ascii="Arial" w:eastAsia="Times New Roman" w:hAnsi="Arial" w:cs="Arial"/>
        </w:rPr>
        <w:t>he purpose of the rule</w:t>
      </w:r>
      <w:r>
        <w:rPr>
          <w:rFonts w:ascii="Arial" w:eastAsia="Times New Roman" w:hAnsi="Arial" w:cs="Arial"/>
        </w:rPr>
        <w:t xml:space="preserve"> is to alert the physician when ordering a Type &amp; Screen Lab that the patient is noted to have previous history of antibodies. The Antibody Rule will listen for a type and screen lab order. Once heard, the rule will check to see if there has been a</w:t>
      </w:r>
      <w:r w:rsidR="00F074EC">
        <w:rPr>
          <w:rFonts w:ascii="Arial" w:eastAsia="Times New Roman" w:hAnsi="Arial" w:cs="Arial"/>
        </w:rPr>
        <w:t>n antibody ID</w:t>
      </w:r>
      <w:bookmarkStart w:id="0" w:name="_GoBack"/>
      <w:bookmarkEnd w:id="0"/>
      <w:r>
        <w:rPr>
          <w:rFonts w:ascii="Arial" w:eastAsia="Times New Roman" w:hAnsi="Arial" w:cs="Arial"/>
        </w:rPr>
        <w:t xml:space="preserve"> result with any value. If a result exists (most recent) then the rule will d</w:t>
      </w:r>
      <w:r w:rsidR="00C81CBF">
        <w:rPr>
          <w:rFonts w:ascii="Arial" w:eastAsia="Times New Roman" w:hAnsi="Arial" w:cs="Arial"/>
        </w:rPr>
        <w:t>isplay “Previous RBC antibodies.</w:t>
      </w:r>
    </w:p>
    <w:p w:rsidR="00C81CBF" w:rsidRDefault="00C81CBF" w:rsidP="00C81CBF">
      <w:pPr>
        <w:spacing w:line="240" w:lineRule="auto"/>
        <w:jc w:val="both"/>
        <w:rPr>
          <w:rFonts w:ascii="Arial" w:eastAsia="Times New Roman" w:hAnsi="Arial" w:cs="Arial"/>
        </w:rPr>
      </w:pPr>
    </w:p>
    <w:p w:rsidR="001C7C53" w:rsidRDefault="001C7C53" w:rsidP="00C81CBF">
      <w:pPr>
        <w:spacing w:after="0" w:line="240" w:lineRule="auto"/>
        <w:rPr>
          <w:rFonts w:ascii="Arial" w:eastAsia="Times New Roman" w:hAnsi="Arial" w:cs="Arial"/>
        </w:rPr>
      </w:pPr>
    </w:p>
    <w:p w:rsidR="001C7C53" w:rsidRDefault="001C7C53" w:rsidP="00C81CBF">
      <w:pPr>
        <w:spacing w:after="0" w:line="240" w:lineRule="auto"/>
        <w:rPr>
          <w:rFonts w:ascii="Arial" w:eastAsia="Times New Roman" w:hAnsi="Arial" w:cs="Arial"/>
        </w:rPr>
      </w:pPr>
    </w:p>
    <w:p w:rsidR="00C81CBF" w:rsidRDefault="00C81CBF" w:rsidP="00C81CB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lastRenderedPageBreak/>
        <w:t>Details:</w:t>
      </w:r>
    </w:p>
    <w:p w:rsidR="004214EC" w:rsidRPr="004214EC" w:rsidRDefault="004214EC" w:rsidP="00C81CBF">
      <w:pPr>
        <w:spacing w:line="240" w:lineRule="auto"/>
        <w:jc w:val="both"/>
        <w:rPr>
          <w:rFonts w:ascii="Tahoma" w:eastAsia="Times New Roman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4292C" wp14:editId="30DC3D46">
                <wp:simplePos x="0" y="0"/>
                <wp:positionH relativeFrom="column">
                  <wp:posOffset>2857500</wp:posOffset>
                </wp:positionH>
                <wp:positionV relativeFrom="paragraph">
                  <wp:posOffset>522605</wp:posOffset>
                </wp:positionV>
                <wp:extent cx="2990850" cy="282321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823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2CF" w:rsidRPr="004214EC" w:rsidRDefault="00F074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View of the Antibody ID result</w:t>
                            </w:r>
                          </w:p>
                          <w:p w:rsidR="00C81CBF" w:rsidRDefault="00C81CBF">
                            <w:r w:rsidRPr="00C81CBF">
                              <w:drawing>
                                <wp:inline distT="0" distB="0" distL="0" distR="0" wp14:anchorId="74AB267C" wp14:editId="64F05E9A">
                                  <wp:extent cx="2782570" cy="2421691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2570" cy="2421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41.15pt;width:235.5pt;height:2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" fillcolor="#f79646 [3209]" strokecolor="#974706 [1609]" strokeweight="2pt">
                <v:textbox>
                  <w:txbxContent>
                    <w:p w:rsidR="00B832CF" w:rsidRPr="004214EC" w:rsidRDefault="00F074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View of the Antibody ID result</w:t>
                      </w:r>
                    </w:p>
                    <w:p w:rsidR="00C81CBF" w:rsidRDefault="00C81CBF">
                      <w:r w:rsidRPr="00C81CBF">
                        <w:drawing>
                          <wp:inline distT="0" distB="0" distL="0" distR="0" wp14:anchorId="74AB267C" wp14:editId="64F05E9A">
                            <wp:extent cx="2782570" cy="2421691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2570" cy="2421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4EC">
        <w:rPr>
          <w:rFonts w:ascii="Tahoma" w:eastAsia="Times New Roman" w:hAnsi="Tahoma" w:cs="Tahoma"/>
        </w:rPr>
        <w:t xml:space="preserve">Once </w:t>
      </w:r>
      <w:r w:rsidR="001C7C53">
        <w:rPr>
          <w:rFonts w:ascii="Tahoma" w:eastAsia="Times New Roman" w:hAnsi="Tahoma" w:cs="Tahoma"/>
        </w:rPr>
        <w:t>you selected the blood product</w:t>
      </w:r>
      <w:r>
        <w:rPr>
          <w:rFonts w:ascii="Tahoma" w:eastAsia="Times New Roman" w:hAnsi="Tahoma" w:cs="Tahoma"/>
        </w:rPr>
        <w:t xml:space="preserve"> you wish to order, the screen below will display. The link</w:t>
      </w:r>
      <w:r w:rsidR="001C7C53">
        <w:rPr>
          <w:rFonts w:ascii="Tahoma" w:eastAsia="Times New Roman" w:hAnsi="Tahoma" w:cs="Tahoma"/>
        </w:rPr>
        <w:t xml:space="preserve"> on </w:t>
      </w:r>
      <w:r w:rsidRPr="001C7C53">
        <w:rPr>
          <w:rFonts w:ascii="Tahoma" w:eastAsia="Times New Roman" w:hAnsi="Tahoma" w:cs="Tahoma"/>
          <w:b/>
        </w:rPr>
        <w:t>Transfusion Reaction Investigation Rule</w:t>
      </w:r>
      <w:r>
        <w:rPr>
          <w:rFonts w:ascii="Tahoma" w:eastAsia="Times New Roman" w:hAnsi="Tahoma" w:cs="Tahoma"/>
        </w:rPr>
        <w:t xml:space="preserve"> </w:t>
      </w:r>
      <w:r w:rsidRPr="001C7C53">
        <w:rPr>
          <w:rFonts w:ascii="Tahoma" w:eastAsia="Times New Roman" w:hAnsi="Tahoma" w:cs="Tahoma"/>
        </w:rPr>
        <w:t>and</w:t>
      </w:r>
      <w:r w:rsidRPr="001C7C53">
        <w:rPr>
          <w:rFonts w:ascii="Tahoma" w:eastAsia="Times New Roman" w:hAnsi="Tahoma" w:cs="Tahoma"/>
          <w:b/>
        </w:rPr>
        <w:t xml:space="preserve"> Antibody ID rule</w:t>
      </w:r>
      <w:r>
        <w:rPr>
          <w:rFonts w:ascii="Tahoma" w:eastAsia="Times New Roman" w:hAnsi="Tahoma" w:cs="Tahoma"/>
        </w:rPr>
        <w:t xml:space="preserve"> will take you to the most recent result.</w:t>
      </w:r>
    </w:p>
    <w:p w:rsidR="003F3DAE" w:rsidRDefault="003F3DAE"/>
    <w:p w:rsidR="00B832CF" w:rsidRDefault="00B832CF">
      <w:pPr>
        <w:rPr>
          <w:noProof/>
        </w:rPr>
      </w:pPr>
    </w:p>
    <w:p w:rsidR="00B832CF" w:rsidRDefault="00B832CF">
      <w:pPr>
        <w:rPr>
          <w:noProof/>
        </w:rPr>
      </w:pPr>
    </w:p>
    <w:p w:rsidR="00B832CF" w:rsidRDefault="00B832CF">
      <w:pPr>
        <w:rPr>
          <w:noProof/>
        </w:rPr>
      </w:pPr>
    </w:p>
    <w:p w:rsidR="00B832CF" w:rsidRDefault="00B832CF">
      <w:pPr>
        <w:rPr>
          <w:noProof/>
        </w:rPr>
      </w:pPr>
    </w:p>
    <w:p w:rsidR="00B832CF" w:rsidRDefault="00B832CF">
      <w:pPr>
        <w:rPr>
          <w:noProof/>
        </w:rPr>
      </w:pPr>
    </w:p>
    <w:p w:rsidR="00B832CF" w:rsidRDefault="00F074EC">
      <w:r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528D8" wp14:editId="687CAD20">
                <wp:simplePos x="0" y="0"/>
                <wp:positionH relativeFrom="column">
                  <wp:posOffset>2200275</wp:posOffset>
                </wp:positionH>
                <wp:positionV relativeFrom="paragraph">
                  <wp:posOffset>416560</wp:posOffset>
                </wp:positionV>
                <wp:extent cx="657225" cy="657225"/>
                <wp:effectExtent l="19050" t="38100" r="4762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657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73.25pt;margin-top:32.8pt;width:51.75pt;height:5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" strokecolor="#c00000" strokeweight="3pt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7FB1C" wp14:editId="77F92ECB">
                <wp:simplePos x="0" y="0"/>
                <wp:positionH relativeFrom="column">
                  <wp:posOffset>2200275</wp:posOffset>
                </wp:positionH>
                <wp:positionV relativeFrom="paragraph">
                  <wp:posOffset>2292985</wp:posOffset>
                </wp:positionV>
                <wp:extent cx="523875" cy="638175"/>
                <wp:effectExtent l="19050" t="1905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73.25pt;margin-top:180.55pt;width:41.25pt;height: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" strokecolor="#c00000" strokeweight="3pt">
                <v:stroke endarrow="open"/>
              </v:shape>
            </w:pict>
          </mc:Fallback>
        </mc:AlternateContent>
      </w:r>
      <w:r w:rsidR="001C7C53" w:rsidRPr="008C2F79"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1CB3" wp14:editId="3B51096C">
                <wp:simplePos x="0" y="0"/>
                <wp:positionH relativeFrom="column">
                  <wp:posOffset>2009775</wp:posOffset>
                </wp:positionH>
                <wp:positionV relativeFrom="paragraph">
                  <wp:posOffset>2930525</wp:posOffset>
                </wp:positionV>
                <wp:extent cx="4029075" cy="2562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62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F79" w:rsidRPr="001C7C53" w:rsidRDefault="00F074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View of the </w:t>
                            </w:r>
                            <w:r w:rsidR="001C7C53">
                              <w:rPr>
                                <w:b/>
                                <w:sz w:val="28"/>
                                <w:szCs w:val="28"/>
                              </w:rPr>
                              <w:t>Transfus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ion Reaction Investigation result</w:t>
                            </w:r>
                          </w:p>
                          <w:p w:rsidR="004214EC" w:rsidRDefault="004214EC">
                            <w:r w:rsidRPr="004214EC">
                              <w:drawing>
                                <wp:inline distT="0" distB="0" distL="0" distR="0" wp14:anchorId="7545AC65" wp14:editId="0CF39621">
                                  <wp:extent cx="3820795" cy="4191469"/>
                                  <wp:effectExtent l="0" t="0" r="825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0795" cy="4191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25pt;margin-top:230.75pt;width:317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" fillcolor="#f79646 [3209]" strokecolor="#974706 [1609]" strokeweight="2pt">
                <v:textbox>
                  <w:txbxContent>
                    <w:p w:rsidR="008C2F79" w:rsidRPr="001C7C53" w:rsidRDefault="00F074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View of the </w:t>
                      </w:r>
                      <w:r w:rsidR="001C7C53">
                        <w:rPr>
                          <w:b/>
                          <w:sz w:val="28"/>
                          <w:szCs w:val="28"/>
                        </w:rPr>
                        <w:t>Transfus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ion Reaction Investigation result</w:t>
                      </w:r>
                    </w:p>
                    <w:p w:rsidR="004214EC" w:rsidRDefault="004214EC">
                      <w:r w:rsidRPr="004214EC">
                        <w:drawing>
                          <wp:inline distT="0" distB="0" distL="0" distR="0" wp14:anchorId="7545AC65" wp14:editId="0CF39621">
                            <wp:extent cx="3820795" cy="4191469"/>
                            <wp:effectExtent l="0" t="0" r="825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0795" cy="4191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C53"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33A98" wp14:editId="5E4BA233">
                <wp:simplePos x="0" y="0"/>
                <wp:positionH relativeFrom="column">
                  <wp:posOffset>314325</wp:posOffset>
                </wp:positionH>
                <wp:positionV relativeFrom="paragraph">
                  <wp:posOffset>1873885</wp:posOffset>
                </wp:positionV>
                <wp:extent cx="4410075" cy="628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4.75pt;margin-top:147.55pt;width:347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" filled="f" strokecolor="#c00000" strokeweight="2pt"/>
            </w:pict>
          </mc:Fallback>
        </mc:AlternateContent>
      </w:r>
      <w:r w:rsidR="004214EC"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A5539" wp14:editId="39C42541">
                <wp:simplePos x="0" y="0"/>
                <wp:positionH relativeFrom="column">
                  <wp:posOffset>57150</wp:posOffset>
                </wp:positionH>
                <wp:positionV relativeFrom="paragraph">
                  <wp:posOffset>778510</wp:posOffset>
                </wp:positionV>
                <wp:extent cx="3162300" cy="9239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.5pt;margin-top:61.3pt;width:249pt;height:7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" filled="f" strokecolor="#c00000" strokeweight="2pt"/>
            </w:pict>
          </mc:Fallback>
        </mc:AlternateContent>
      </w:r>
      <w:r w:rsidR="00B832CF">
        <w:rPr>
          <w:noProof/>
        </w:rPr>
        <w:drawing>
          <wp:inline distT="0" distB="0" distL="0" distR="0" wp14:anchorId="7BF3563C" wp14:editId="41403601">
            <wp:extent cx="5943600" cy="325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CF" w:rsidRDefault="00B832CF"/>
    <w:p w:rsidR="00B832CF" w:rsidRDefault="00B832CF"/>
    <w:p w:rsidR="00B832CF" w:rsidRDefault="00B832CF"/>
    <w:p w:rsidR="00B832CF" w:rsidRDefault="00B832CF"/>
    <w:p w:rsidR="001C7C53" w:rsidRDefault="001C7C53">
      <w:pPr>
        <w:rPr>
          <w:sz w:val="20"/>
          <w:szCs w:val="20"/>
        </w:rPr>
      </w:pPr>
      <w:r>
        <w:rPr>
          <w:sz w:val="20"/>
          <w:szCs w:val="20"/>
        </w:rPr>
        <w:t>Tips #4 2015</w:t>
      </w:r>
    </w:p>
    <w:p w:rsidR="001C7C53" w:rsidRPr="001C7C53" w:rsidRDefault="001C7C53">
      <w:pPr>
        <w:rPr>
          <w:sz w:val="20"/>
          <w:szCs w:val="20"/>
        </w:rPr>
      </w:pPr>
      <w:r>
        <w:rPr>
          <w:sz w:val="20"/>
          <w:szCs w:val="20"/>
        </w:rPr>
        <w:t>CA 03/23/2015</w:t>
      </w:r>
    </w:p>
    <w:sectPr w:rsidR="001C7C53" w:rsidRPr="001C7C53" w:rsidSect="008C2F79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FD" w:rsidRDefault="003F36FD" w:rsidP="001C7C53">
      <w:pPr>
        <w:spacing w:after="0" w:line="240" w:lineRule="auto"/>
      </w:pPr>
      <w:r>
        <w:separator/>
      </w:r>
    </w:p>
  </w:endnote>
  <w:endnote w:type="continuationSeparator" w:id="0">
    <w:p w:rsidR="003F36FD" w:rsidRDefault="003F36FD" w:rsidP="001C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FD" w:rsidRDefault="003F36FD" w:rsidP="001C7C53">
      <w:pPr>
        <w:spacing w:after="0" w:line="240" w:lineRule="auto"/>
      </w:pPr>
      <w:r>
        <w:separator/>
      </w:r>
    </w:p>
  </w:footnote>
  <w:footnote w:type="continuationSeparator" w:id="0">
    <w:p w:rsidR="003F36FD" w:rsidRDefault="003F36FD" w:rsidP="001C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21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7C53" w:rsidRDefault="001C7C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C53" w:rsidRDefault="001C7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89B"/>
    <w:multiLevelType w:val="hybridMultilevel"/>
    <w:tmpl w:val="2A18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E1"/>
    <w:rsid w:val="001C7C53"/>
    <w:rsid w:val="002323DA"/>
    <w:rsid w:val="003F36FD"/>
    <w:rsid w:val="003F3DAE"/>
    <w:rsid w:val="004214EC"/>
    <w:rsid w:val="006C04E1"/>
    <w:rsid w:val="008C2F79"/>
    <w:rsid w:val="00B832CF"/>
    <w:rsid w:val="00C81CBF"/>
    <w:rsid w:val="00C9239D"/>
    <w:rsid w:val="00F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C53"/>
  </w:style>
  <w:style w:type="paragraph" w:styleId="Footer">
    <w:name w:val="footer"/>
    <w:basedOn w:val="Normal"/>
    <w:link w:val="FooterChar"/>
    <w:uiPriority w:val="99"/>
    <w:unhideWhenUsed/>
    <w:rsid w:val="001C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C53"/>
  </w:style>
  <w:style w:type="paragraph" w:styleId="Footer">
    <w:name w:val="footer"/>
    <w:basedOn w:val="Normal"/>
    <w:link w:val="FooterChar"/>
    <w:uiPriority w:val="99"/>
    <w:unhideWhenUsed/>
    <w:rsid w:val="001C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 Agdipa</dc:creator>
  <cp:lastModifiedBy>Cecil Agdipa</cp:lastModifiedBy>
  <cp:revision>2</cp:revision>
  <dcterms:created xsi:type="dcterms:W3CDTF">2015-03-23T15:24:00Z</dcterms:created>
  <dcterms:modified xsi:type="dcterms:W3CDTF">2015-03-23T17:16:00Z</dcterms:modified>
</cp:coreProperties>
</file>