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8"/>
      </w:tblGrid>
      <w:tr w:rsidR="007369F7" w:rsidTr="00461B41">
        <w:trPr>
          <w:trHeight w:val="256"/>
        </w:trPr>
        <w:tc>
          <w:tcPr>
            <w:tcW w:w="10668" w:type="dxa"/>
          </w:tcPr>
          <w:p w:rsidR="007369F7" w:rsidRPr="0078074D" w:rsidRDefault="007369F7" w:rsidP="007369F7">
            <w:pPr>
              <w:jc w:val="center"/>
              <w:rPr>
                <w:b/>
                <w:color w:val="056CB6"/>
                <w:sz w:val="28"/>
              </w:rPr>
            </w:pPr>
            <w:r w:rsidRPr="0078074D">
              <w:rPr>
                <w:b/>
                <w:color w:val="056CB6"/>
                <w:sz w:val="28"/>
              </w:rPr>
              <w:t>HEALTH CARE FOR THE HOMELESS/FARMWORKER HEALTH PROGRAM (HCH/FH)</w:t>
            </w:r>
          </w:p>
        </w:tc>
      </w:tr>
      <w:tr w:rsidR="007369F7" w:rsidTr="00461B41">
        <w:trPr>
          <w:trHeight w:val="264"/>
        </w:trPr>
        <w:tc>
          <w:tcPr>
            <w:tcW w:w="10668" w:type="dxa"/>
          </w:tcPr>
          <w:p w:rsidR="007369F7" w:rsidRPr="00CC127A" w:rsidRDefault="008E254D" w:rsidP="007369F7">
            <w:pPr>
              <w:jc w:val="center"/>
              <w:rPr>
                <w:sz w:val="24"/>
              </w:rPr>
            </w:pPr>
            <w:r>
              <w:rPr>
                <w:sz w:val="24"/>
              </w:rPr>
              <w:t>Board Recruitment Sub-Committee Agenda</w:t>
            </w:r>
          </w:p>
        </w:tc>
      </w:tr>
      <w:tr w:rsidR="007369F7" w:rsidTr="00461B41">
        <w:trPr>
          <w:trHeight w:val="256"/>
        </w:trPr>
        <w:tc>
          <w:tcPr>
            <w:tcW w:w="10668" w:type="dxa"/>
          </w:tcPr>
          <w:p w:rsidR="007369F7" w:rsidRPr="009213E9" w:rsidRDefault="00B4159C" w:rsidP="007369F7">
            <w:pPr>
              <w:jc w:val="center"/>
              <w:rPr>
                <w:sz w:val="24"/>
              </w:rPr>
            </w:pPr>
            <w:r>
              <w:rPr>
                <w:sz w:val="24"/>
              </w:rPr>
              <w:t>Vendome | 415 2</w:t>
            </w:r>
            <w:r w:rsidRPr="006415CB">
              <w:rPr>
                <w:sz w:val="24"/>
                <w:vertAlign w:val="superscript"/>
              </w:rPr>
              <w:t>nd</w:t>
            </w:r>
            <w:r>
              <w:rPr>
                <w:sz w:val="24"/>
              </w:rPr>
              <w:t xml:space="preserve"> Ave, San Mateo</w:t>
            </w:r>
          </w:p>
        </w:tc>
      </w:tr>
      <w:tr w:rsidR="007369F7" w:rsidRPr="00E60D39" w:rsidTr="00461B41">
        <w:trPr>
          <w:trHeight w:val="264"/>
        </w:trPr>
        <w:tc>
          <w:tcPr>
            <w:tcW w:w="10668" w:type="dxa"/>
          </w:tcPr>
          <w:p w:rsidR="007369F7" w:rsidRPr="009213E9" w:rsidRDefault="00D6148F" w:rsidP="007369F7">
            <w:pPr>
              <w:jc w:val="center"/>
              <w:rPr>
                <w:sz w:val="24"/>
              </w:rPr>
            </w:pPr>
            <w:r w:rsidRPr="008D117C">
              <w:rPr>
                <w:sz w:val="24"/>
              </w:rPr>
              <w:t>August</w:t>
            </w:r>
            <w:r>
              <w:rPr>
                <w:sz w:val="24"/>
              </w:rPr>
              <w:t xml:space="preserve"> </w:t>
            </w:r>
            <w:r w:rsidR="008D117C">
              <w:rPr>
                <w:sz w:val="24"/>
              </w:rPr>
              <w:t>20</w:t>
            </w:r>
            <w:r w:rsidR="00ED3355">
              <w:rPr>
                <w:sz w:val="24"/>
              </w:rPr>
              <w:t>, 2019;</w:t>
            </w:r>
            <w:r w:rsidR="009213E9">
              <w:rPr>
                <w:sz w:val="24"/>
              </w:rPr>
              <w:t xml:space="preserve"> 9:00 </w:t>
            </w:r>
            <w:r w:rsidR="008E254D">
              <w:rPr>
                <w:sz w:val="24"/>
              </w:rPr>
              <w:t>–</w:t>
            </w:r>
            <w:r w:rsidR="007369F7" w:rsidRPr="009213E9">
              <w:rPr>
                <w:sz w:val="24"/>
              </w:rPr>
              <w:t xml:space="preserve"> </w:t>
            </w:r>
            <w:r w:rsidR="008E254D">
              <w:rPr>
                <w:sz w:val="24"/>
              </w:rPr>
              <w:t>10am</w:t>
            </w:r>
          </w:p>
        </w:tc>
      </w:tr>
    </w:tbl>
    <w:p w:rsidR="00461B41" w:rsidRDefault="00461B41" w:rsidP="00E60D3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2520"/>
        <w:gridCol w:w="1080"/>
        <w:gridCol w:w="1075"/>
      </w:tblGrid>
      <w:tr w:rsidR="00461B41" w:rsidTr="007369F7">
        <w:tc>
          <w:tcPr>
            <w:tcW w:w="6030" w:type="dxa"/>
          </w:tcPr>
          <w:p w:rsidR="00461B41" w:rsidRPr="0078074D" w:rsidRDefault="00E60D39" w:rsidP="007369F7">
            <w:pPr>
              <w:pStyle w:val="NoSpacing"/>
              <w:jc w:val="center"/>
              <w:rPr>
                <w:b/>
                <w:color w:val="056CB6"/>
              </w:rPr>
            </w:pPr>
            <w:r w:rsidRPr="0078074D">
              <w:rPr>
                <w:b/>
                <w:color w:val="056CB6"/>
              </w:rPr>
              <w:t xml:space="preserve">AGENDA </w:t>
            </w:r>
          </w:p>
        </w:tc>
        <w:tc>
          <w:tcPr>
            <w:tcW w:w="2520" w:type="dxa"/>
          </w:tcPr>
          <w:p w:rsidR="00461B41" w:rsidRPr="0078074D" w:rsidRDefault="00E60D39" w:rsidP="00602536">
            <w:pPr>
              <w:pStyle w:val="NoSpacing"/>
              <w:jc w:val="center"/>
              <w:rPr>
                <w:b/>
                <w:color w:val="056CB6"/>
              </w:rPr>
            </w:pPr>
            <w:r w:rsidRPr="0078074D">
              <w:rPr>
                <w:b/>
                <w:color w:val="056CB6"/>
              </w:rPr>
              <w:t>SPEAKER(S)</w:t>
            </w:r>
          </w:p>
        </w:tc>
        <w:tc>
          <w:tcPr>
            <w:tcW w:w="1080" w:type="dxa"/>
          </w:tcPr>
          <w:p w:rsidR="00461B41" w:rsidRPr="0078074D" w:rsidRDefault="00E60D39" w:rsidP="00461B41">
            <w:pPr>
              <w:pStyle w:val="NoSpacing"/>
              <w:jc w:val="center"/>
              <w:rPr>
                <w:b/>
                <w:color w:val="056CB6"/>
              </w:rPr>
            </w:pPr>
            <w:r w:rsidRPr="0078074D">
              <w:rPr>
                <w:b/>
                <w:color w:val="056CB6"/>
              </w:rPr>
              <w:t>TAB</w:t>
            </w:r>
          </w:p>
        </w:tc>
        <w:tc>
          <w:tcPr>
            <w:tcW w:w="1075" w:type="dxa"/>
          </w:tcPr>
          <w:p w:rsidR="00461B41" w:rsidRPr="0078074D" w:rsidRDefault="00E60D39" w:rsidP="00461B41">
            <w:pPr>
              <w:pStyle w:val="NoSpacing"/>
              <w:jc w:val="center"/>
              <w:rPr>
                <w:b/>
                <w:color w:val="056CB6"/>
              </w:rPr>
            </w:pPr>
            <w:r w:rsidRPr="0078074D">
              <w:rPr>
                <w:b/>
                <w:color w:val="056CB6"/>
              </w:rPr>
              <w:t>TIME</w:t>
            </w:r>
          </w:p>
        </w:tc>
      </w:tr>
      <w:tr w:rsidR="00E60D39" w:rsidTr="007369F7">
        <w:tc>
          <w:tcPr>
            <w:tcW w:w="6030" w:type="dxa"/>
          </w:tcPr>
          <w:p w:rsidR="00E60D39" w:rsidRPr="007369F7" w:rsidRDefault="00E60D39" w:rsidP="007369F7">
            <w:pPr>
              <w:pStyle w:val="NoSpacing"/>
              <w:jc w:val="center"/>
              <w:rPr>
                <w:b/>
              </w:rPr>
            </w:pPr>
          </w:p>
        </w:tc>
        <w:tc>
          <w:tcPr>
            <w:tcW w:w="2520" w:type="dxa"/>
          </w:tcPr>
          <w:p w:rsidR="00E60D39" w:rsidRPr="007369F7" w:rsidRDefault="00E60D39" w:rsidP="007369F7">
            <w:pPr>
              <w:pStyle w:val="NoSpacing"/>
              <w:jc w:val="right"/>
              <w:rPr>
                <w:b/>
              </w:rPr>
            </w:pPr>
          </w:p>
        </w:tc>
        <w:tc>
          <w:tcPr>
            <w:tcW w:w="1080" w:type="dxa"/>
          </w:tcPr>
          <w:p w:rsidR="00E60D39" w:rsidRPr="0078074D" w:rsidRDefault="00FB4BBC" w:rsidP="00461B41">
            <w:pPr>
              <w:pStyle w:val="NoSpacing"/>
              <w:jc w:val="center"/>
              <w:rPr>
                <w:b/>
                <w:color w:val="056CB6"/>
              </w:rPr>
            </w:pPr>
            <w:r w:rsidRPr="0078074D">
              <w:rPr>
                <w:noProof/>
                <w:color w:val="056CB6"/>
                <w:sz w:val="28"/>
                <w:szCs w:val="28"/>
              </w:rPr>
              <mc:AlternateContent>
                <mc:Choice Requires="wps">
                  <w:drawing>
                    <wp:anchor distT="0" distB="0" distL="114300" distR="114300" simplePos="0" relativeHeight="251664384" behindDoc="1" locked="0" layoutInCell="1" allowOverlap="1" wp14:anchorId="7A769E36" wp14:editId="33A072BB">
                      <wp:simplePos x="0" y="0"/>
                      <wp:positionH relativeFrom="column">
                        <wp:posOffset>-5638800</wp:posOffset>
                      </wp:positionH>
                      <wp:positionV relativeFrom="paragraph">
                        <wp:posOffset>29845</wp:posOffset>
                      </wp:positionV>
                      <wp:extent cx="7206615" cy="73152"/>
                      <wp:effectExtent l="0" t="0" r="0" b="3175"/>
                      <wp:wrapNone/>
                      <wp:docPr id="3" name="Rectangle 3"/>
                      <wp:cNvGraphicFramePr/>
                      <a:graphic xmlns:a="http://schemas.openxmlformats.org/drawingml/2006/main">
                        <a:graphicData uri="http://schemas.microsoft.com/office/word/2010/wordprocessingShape">
                          <wps:wsp>
                            <wps:cNvSpPr/>
                            <wps:spPr>
                              <a:xfrm>
                                <a:off x="0" y="0"/>
                                <a:ext cx="7206615" cy="73152"/>
                              </a:xfrm>
                              <a:prstGeom prst="rect">
                                <a:avLst/>
                              </a:prstGeom>
                              <a:solidFill>
                                <a:srgbClr val="05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AC800" id="Rectangle 3" o:spid="_x0000_s1026" style="position:absolute;margin-left:-444pt;margin-top:2.35pt;width:567.45pt;height: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LOlgIAAIQFAAAOAAAAZHJzL2Uyb0RvYy54bWysVFFv2yAQfp+0/4B4X22nTdpFdaosVadJ&#10;VRu1nfpMMMSWMMeAxMl+/Q6w3a6r9jAtDwS4777jzt/d5dWhVWQvrGtAl7Q4ySkRmkPV6G1Jvz/d&#10;fLqgxHmmK6ZAi5IehaNXi48fLjszFxOoQVXCEiTRbt6Zktbem3mWOV6LlrkTMEKjUYJtmcej3WaV&#10;ZR2ytyqb5Pks68BWxgIXzuHtdTLSReSXUnB/L6UTnqiS4tt8XG1cN2HNFpdsvrXM1A3vn8H+4RUt&#10;azQGHamumWdkZ5s/qNqGW3Ag/QmHNgMpGy5iDphNkb/J5rFmRsRcsDjOjGVy/4+W3+3XljRVSU8p&#10;0azFT/SARWN6qwQ5DeXpjJsj6tGsbX9yuA25HqRtwz9mQQ6xpMexpOLgCcfL80k+mxVTSjjazk+L&#10;6SRwZi/Oxjr/VUBLwqakFoPHQrL9rfMJOkBCLAeqqW4apeLBbjcrZcmeha87na2+zHr232BKB7CG&#10;4JYYw00WEkupxJ0/KhFwSj8IiRXBx0/iS6IWxRiHcS60L5KpZpVI4ac5/oboQb3BI2YaCQOzxPgj&#10;d08wIBPJwJ1e2eODq4hSHp3zvz0sOY8eMTJoPzq3jQb7HoHCrPrICT8UKZUmVGkD1RH1YiE1kjP8&#10;psHvdsucXzOLnYM9htPA3+MiFXQlhX5HSQ3253v3AY+CRislHXZiSd2PHbOCEvVNo9Q/F2dnoXXj&#10;4WyKiqLEvrZsXlv0rl0ByqHAuWN43Aa8V8NWWmifcWgsQ1Q0Mc0xdkm5t8Nh5dOEwLHDxXIZYdiu&#10;hvlb/Wh4IA9VDbp8Ojwza3rxelT9HQxdy+ZvNJywwVPDcudBNlHgL3Xt642tHoXTj6UwS16fI+pl&#10;eC5+AQAA//8DAFBLAwQUAAYACAAAACEAbo+xM+AAAAAJAQAADwAAAGRycy9kb3ducmV2LnhtbEyP&#10;QUvDQBCF74L/YRnBS2k3hhLXNJtSxFxUBGvB6zY7TYLZ2ZjdttFf73jS4zAf732vWE+uFyccQ+dJ&#10;w80iAYFUe9tRo2H3Vs0ViBANWdN7Qg1fGGBdXl4UJrf+TK942sZGcAiF3GhoYxxyKUPdojNh4Qck&#10;/h386Ezkc2ykHc2Zw10v0yTJpDMdcUNrBrxvsf7YHp2G95fd4+fDkDxRuqllpZ5n31M10/r6atqs&#10;QESc4h8Mv/qsDiU77f2RbBC9hrlSisdEDctbEAyky+wOxJ7JLAVZFvL/gvIHAAD//wMAUEsBAi0A&#10;FAAGAAgAAAAhALaDOJL+AAAA4QEAABMAAAAAAAAAAAAAAAAAAAAAAFtDb250ZW50X1R5cGVzXS54&#10;bWxQSwECLQAUAAYACAAAACEAOP0h/9YAAACUAQAACwAAAAAAAAAAAAAAAAAvAQAAX3JlbHMvLnJl&#10;bHNQSwECLQAUAAYACAAAACEAzqrSzpYCAACEBQAADgAAAAAAAAAAAAAAAAAuAgAAZHJzL2Uyb0Rv&#10;Yy54bWxQSwECLQAUAAYACAAAACEAbo+xM+AAAAAJAQAADwAAAAAAAAAAAAAAAADwBAAAZHJzL2Rv&#10;d25yZXYueG1sUEsFBgAAAAAEAAQA8wAAAP0FAAAAAA==&#10;" fillcolor="#056cb6" stroked="f" strokeweight="1pt"/>
                  </w:pict>
                </mc:Fallback>
              </mc:AlternateContent>
            </w:r>
          </w:p>
        </w:tc>
        <w:tc>
          <w:tcPr>
            <w:tcW w:w="1075" w:type="dxa"/>
          </w:tcPr>
          <w:p w:rsidR="00E60D39" w:rsidRPr="007369F7" w:rsidRDefault="00E60D39" w:rsidP="00461B41">
            <w:pPr>
              <w:pStyle w:val="NoSpacing"/>
              <w:jc w:val="center"/>
              <w:rPr>
                <w:b/>
              </w:rPr>
            </w:pPr>
          </w:p>
        </w:tc>
      </w:tr>
      <w:tr w:rsidR="00461B41" w:rsidTr="007369F7">
        <w:tc>
          <w:tcPr>
            <w:tcW w:w="6030" w:type="dxa"/>
          </w:tcPr>
          <w:p w:rsidR="00461B41" w:rsidRPr="0078074D" w:rsidRDefault="007369F7" w:rsidP="00C30080">
            <w:pPr>
              <w:pStyle w:val="NoSpacing"/>
              <w:numPr>
                <w:ilvl w:val="0"/>
                <w:numId w:val="4"/>
              </w:numPr>
              <w:ind w:left="339"/>
              <w:rPr>
                <w:b/>
                <w:color w:val="056CB6"/>
              </w:rPr>
            </w:pPr>
            <w:r w:rsidRPr="0078074D">
              <w:rPr>
                <w:b/>
                <w:color w:val="056CB6"/>
              </w:rPr>
              <w:t>CALL TO ORDER</w:t>
            </w:r>
          </w:p>
        </w:tc>
        <w:tc>
          <w:tcPr>
            <w:tcW w:w="2520" w:type="dxa"/>
          </w:tcPr>
          <w:p w:rsidR="00461B41" w:rsidRDefault="00BE4D0A" w:rsidP="00602536">
            <w:pPr>
              <w:pStyle w:val="NoSpacing"/>
              <w:jc w:val="center"/>
            </w:pPr>
            <w:r>
              <w:t>Steve Carey</w:t>
            </w:r>
          </w:p>
        </w:tc>
        <w:tc>
          <w:tcPr>
            <w:tcW w:w="1080" w:type="dxa"/>
          </w:tcPr>
          <w:p w:rsidR="00461B41" w:rsidRDefault="00461B41" w:rsidP="00461B41">
            <w:pPr>
              <w:pStyle w:val="NoSpacing"/>
              <w:jc w:val="center"/>
            </w:pPr>
          </w:p>
        </w:tc>
        <w:tc>
          <w:tcPr>
            <w:tcW w:w="1075" w:type="dxa"/>
          </w:tcPr>
          <w:p w:rsidR="00461B41" w:rsidRDefault="00461B41" w:rsidP="00461B41">
            <w:pPr>
              <w:pStyle w:val="NoSpacing"/>
              <w:jc w:val="center"/>
            </w:pPr>
            <w:r>
              <w:t>9:00am</w:t>
            </w:r>
          </w:p>
        </w:tc>
      </w:tr>
      <w:tr w:rsidR="00461B41" w:rsidTr="007369F7">
        <w:tc>
          <w:tcPr>
            <w:tcW w:w="6030" w:type="dxa"/>
          </w:tcPr>
          <w:p w:rsidR="00461B41" w:rsidRPr="0078074D" w:rsidRDefault="007369F7" w:rsidP="00C30080">
            <w:pPr>
              <w:pStyle w:val="NoSpacing"/>
              <w:numPr>
                <w:ilvl w:val="0"/>
                <w:numId w:val="4"/>
              </w:numPr>
              <w:ind w:left="339"/>
              <w:rPr>
                <w:b/>
                <w:color w:val="056CB6"/>
              </w:rPr>
            </w:pPr>
            <w:r w:rsidRPr="0078074D">
              <w:rPr>
                <w:b/>
                <w:color w:val="056CB6"/>
              </w:rPr>
              <w:t>CHANGES TO ORDER OF AGENDA</w:t>
            </w:r>
          </w:p>
        </w:tc>
        <w:tc>
          <w:tcPr>
            <w:tcW w:w="2520" w:type="dxa"/>
          </w:tcPr>
          <w:p w:rsidR="00461B41" w:rsidRDefault="00461B41" w:rsidP="00602536">
            <w:pPr>
              <w:pStyle w:val="NoSpacing"/>
              <w:jc w:val="center"/>
            </w:pPr>
          </w:p>
        </w:tc>
        <w:tc>
          <w:tcPr>
            <w:tcW w:w="1080" w:type="dxa"/>
          </w:tcPr>
          <w:p w:rsidR="00461B41" w:rsidRDefault="00461B41" w:rsidP="00461B41">
            <w:pPr>
              <w:pStyle w:val="NoSpacing"/>
              <w:jc w:val="center"/>
            </w:pPr>
          </w:p>
        </w:tc>
        <w:tc>
          <w:tcPr>
            <w:tcW w:w="1075" w:type="dxa"/>
          </w:tcPr>
          <w:p w:rsidR="00461B41" w:rsidRDefault="00B22AF4" w:rsidP="00461B41">
            <w:pPr>
              <w:pStyle w:val="NoSpacing"/>
              <w:jc w:val="center"/>
            </w:pPr>
            <w:r>
              <w:t>9:02</w:t>
            </w:r>
            <w:r w:rsidR="00461B41">
              <w:t>am</w:t>
            </w:r>
          </w:p>
        </w:tc>
      </w:tr>
      <w:tr w:rsidR="00461B41" w:rsidTr="007369F7">
        <w:tc>
          <w:tcPr>
            <w:tcW w:w="6030" w:type="dxa"/>
          </w:tcPr>
          <w:p w:rsidR="00461B41" w:rsidRPr="0078074D" w:rsidRDefault="007369F7" w:rsidP="00C30080">
            <w:pPr>
              <w:pStyle w:val="NoSpacing"/>
              <w:numPr>
                <w:ilvl w:val="0"/>
                <w:numId w:val="4"/>
              </w:numPr>
              <w:ind w:left="339"/>
              <w:rPr>
                <w:b/>
                <w:color w:val="056CB6"/>
              </w:rPr>
            </w:pPr>
            <w:r w:rsidRPr="0078074D">
              <w:rPr>
                <w:b/>
                <w:color w:val="056CB6"/>
              </w:rPr>
              <w:t>PUBLIC COMMENT</w:t>
            </w:r>
          </w:p>
        </w:tc>
        <w:tc>
          <w:tcPr>
            <w:tcW w:w="2520" w:type="dxa"/>
          </w:tcPr>
          <w:p w:rsidR="00461B41" w:rsidRDefault="00461B41" w:rsidP="00602536">
            <w:pPr>
              <w:pStyle w:val="NoSpacing"/>
              <w:jc w:val="center"/>
            </w:pPr>
          </w:p>
        </w:tc>
        <w:tc>
          <w:tcPr>
            <w:tcW w:w="1080" w:type="dxa"/>
          </w:tcPr>
          <w:p w:rsidR="00461B41" w:rsidRDefault="00461B41" w:rsidP="00461B41">
            <w:pPr>
              <w:pStyle w:val="NoSpacing"/>
              <w:jc w:val="center"/>
            </w:pPr>
          </w:p>
        </w:tc>
        <w:tc>
          <w:tcPr>
            <w:tcW w:w="1075" w:type="dxa"/>
          </w:tcPr>
          <w:p w:rsidR="00461B41" w:rsidRDefault="00CD0931" w:rsidP="00461B41">
            <w:pPr>
              <w:pStyle w:val="NoSpacing"/>
              <w:jc w:val="center"/>
            </w:pPr>
            <w:r>
              <w:t>9:04</w:t>
            </w:r>
            <w:r w:rsidR="007369F7">
              <w:t>am</w:t>
            </w:r>
          </w:p>
        </w:tc>
      </w:tr>
      <w:tr w:rsidR="007369F7" w:rsidTr="008C33E2">
        <w:tc>
          <w:tcPr>
            <w:tcW w:w="10705" w:type="dxa"/>
            <w:gridSpan w:val="4"/>
          </w:tcPr>
          <w:p w:rsidR="007369F7" w:rsidRPr="007369F7" w:rsidRDefault="007369F7" w:rsidP="007369F7">
            <w:pPr>
              <w:pStyle w:val="NoSpacing"/>
              <w:jc w:val="both"/>
              <w:rPr>
                <w:sz w:val="14"/>
                <w:szCs w:val="16"/>
              </w:rPr>
            </w:pPr>
            <w:r w:rsidRPr="007369F7">
              <w:rPr>
                <w:sz w:val="14"/>
                <w:szCs w:val="16"/>
              </w:rPr>
              <w:t xml:space="preserve">Persons wishing to address on matters NOT on the posted agenda may do so. Each speaker is limited to three minutes and the total time allocated to Public Comment is fifteen minutes. If there are more than five individuals wishing to speak during Public Comment, the Chairperson may choose to draw only five speaker cards from those submitted and defer the rest of the speakers to a second Public Comment at the end of the Board meeting. In response to comments on a non-agenda item, the Board may briefly respond to statements made or questions posed as allowed by the Brown Act (Government Code Section 54954.2) However, the Boards general policy is to refer items to staff for comprehensive action or report. </w:t>
            </w:r>
          </w:p>
        </w:tc>
      </w:tr>
      <w:tr w:rsidR="00525BD1" w:rsidTr="008C33E2">
        <w:tc>
          <w:tcPr>
            <w:tcW w:w="10705" w:type="dxa"/>
            <w:gridSpan w:val="4"/>
          </w:tcPr>
          <w:p w:rsidR="00525BD1" w:rsidRDefault="00525BD1" w:rsidP="007369F7">
            <w:pPr>
              <w:pStyle w:val="NoSpacing"/>
              <w:jc w:val="both"/>
              <w:rPr>
                <w:sz w:val="14"/>
                <w:szCs w:val="16"/>
              </w:rPr>
            </w:pPr>
          </w:p>
          <w:p w:rsidR="00525BD1" w:rsidRPr="007369F7" w:rsidRDefault="00525BD1" w:rsidP="007369F7">
            <w:pPr>
              <w:pStyle w:val="NoSpacing"/>
              <w:jc w:val="both"/>
              <w:rPr>
                <w:sz w:val="14"/>
                <w:szCs w:val="16"/>
              </w:rPr>
            </w:pPr>
          </w:p>
        </w:tc>
      </w:tr>
      <w:tr w:rsidR="00461B41" w:rsidTr="007369F7">
        <w:tc>
          <w:tcPr>
            <w:tcW w:w="6030" w:type="dxa"/>
          </w:tcPr>
          <w:p w:rsidR="00525BD1" w:rsidRDefault="00525BD1" w:rsidP="00C30080">
            <w:pPr>
              <w:pStyle w:val="NoSpacing"/>
              <w:numPr>
                <w:ilvl w:val="0"/>
                <w:numId w:val="4"/>
              </w:numPr>
              <w:ind w:left="339"/>
              <w:rPr>
                <w:b/>
                <w:color w:val="056CB6"/>
              </w:rPr>
            </w:pPr>
            <w:r>
              <w:rPr>
                <w:b/>
                <w:color w:val="056CB6"/>
              </w:rPr>
              <w:t>A</w:t>
            </w:r>
            <w:r w:rsidR="00D6148F">
              <w:rPr>
                <w:b/>
                <w:color w:val="056CB6"/>
              </w:rPr>
              <w:t>pprove meeting minutes from July</w:t>
            </w:r>
            <w:r>
              <w:rPr>
                <w:b/>
                <w:color w:val="056CB6"/>
              </w:rPr>
              <w:t xml:space="preserve"> meeting </w:t>
            </w:r>
          </w:p>
          <w:p w:rsidR="00461B41" w:rsidRPr="0078074D" w:rsidRDefault="008E254D" w:rsidP="00C30080">
            <w:pPr>
              <w:pStyle w:val="NoSpacing"/>
              <w:numPr>
                <w:ilvl w:val="0"/>
                <w:numId w:val="4"/>
              </w:numPr>
              <w:ind w:left="339"/>
              <w:rPr>
                <w:b/>
                <w:color w:val="056CB6"/>
              </w:rPr>
            </w:pPr>
            <w:r>
              <w:rPr>
                <w:b/>
                <w:color w:val="056CB6"/>
              </w:rPr>
              <w:t>Recruitment Updates</w:t>
            </w:r>
            <w:r w:rsidR="00D6148F">
              <w:rPr>
                <w:b/>
                <w:color w:val="056CB6"/>
              </w:rPr>
              <w:t xml:space="preserve"> </w:t>
            </w:r>
          </w:p>
        </w:tc>
        <w:tc>
          <w:tcPr>
            <w:tcW w:w="2520" w:type="dxa"/>
          </w:tcPr>
          <w:p w:rsidR="000E7DF4" w:rsidRDefault="000E7DF4" w:rsidP="00DB541D">
            <w:pPr>
              <w:pStyle w:val="NoSpacing"/>
              <w:jc w:val="center"/>
            </w:pPr>
            <w:r>
              <w:t xml:space="preserve">Linda </w:t>
            </w:r>
          </w:p>
          <w:p w:rsidR="00461B41" w:rsidRDefault="008E254D" w:rsidP="00DB541D">
            <w:pPr>
              <w:pStyle w:val="NoSpacing"/>
              <w:jc w:val="center"/>
            </w:pPr>
            <w:r>
              <w:t>All</w:t>
            </w:r>
          </w:p>
        </w:tc>
        <w:tc>
          <w:tcPr>
            <w:tcW w:w="1080" w:type="dxa"/>
          </w:tcPr>
          <w:p w:rsidR="00461B41" w:rsidRDefault="00461B41" w:rsidP="00461B41">
            <w:pPr>
              <w:pStyle w:val="NoSpacing"/>
              <w:jc w:val="center"/>
            </w:pPr>
          </w:p>
        </w:tc>
        <w:tc>
          <w:tcPr>
            <w:tcW w:w="1075" w:type="dxa"/>
          </w:tcPr>
          <w:p w:rsidR="000E7DF4" w:rsidRDefault="000E7DF4" w:rsidP="00461B41">
            <w:pPr>
              <w:pStyle w:val="NoSpacing"/>
              <w:jc w:val="center"/>
            </w:pPr>
            <w:r>
              <w:t>9:07am</w:t>
            </w:r>
          </w:p>
          <w:p w:rsidR="00461B41" w:rsidRDefault="00CD0931" w:rsidP="00461B41">
            <w:pPr>
              <w:pStyle w:val="NoSpacing"/>
              <w:jc w:val="center"/>
            </w:pPr>
            <w:r>
              <w:t>9:10</w:t>
            </w:r>
            <w:r w:rsidR="002D7B1F">
              <w:t>am</w:t>
            </w:r>
          </w:p>
        </w:tc>
      </w:tr>
      <w:tr w:rsidR="002D7B1F" w:rsidTr="007369F7">
        <w:tc>
          <w:tcPr>
            <w:tcW w:w="6030" w:type="dxa"/>
          </w:tcPr>
          <w:p w:rsidR="002D7B1F" w:rsidRPr="0078074D" w:rsidRDefault="002D7B1F" w:rsidP="002D7B1F">
            <w:pPr>
              <w:pStyle w:val="NoSpacing"/>
              <w:rPr>
                <w:b/>
                <w:color w:val="056CB6"/>
              </w:rPr>
            </w:pPr>
          </w:p>
        </w:tc>
        <w:tc>
          <w:tcPr>
            <w:tcW w:w="2520" w:type="dxa"/>
          </w:tcPr>
          <w:p w:rsidR="002D7B1F" w:rsidRDefault="002D7B1F" w:rsidP="007369F7">
            <w:pPr>
              <w:pStyle w:val="NoSpacing"/>
              <w:jc w:val="right"/>
            </w:pPr>
          </w:p>
        </w:tc>
        <w:tc>
          <w:tcPr>
            <w:tcW w:w="1080" w:type="dxa"/>
          </w:tcPr>
          <w:p w:rsidR="002D7B1F" w:rsidRDefault="002D7B1F" w:rsidP="00461B41">
            <w:pPr>
              <w:pStyle w:val="NoSpacing"/>
              <w:jc w:val="center"/>
            </w:pPr>
          </w:p>
        </w:tc>
        <w:tc>
          <w:tcPr>
            <w:tcW w:w="1075" w:type="dxa"/>
          </w:tcPr>
          <w:p w:rsidR="002D7B1F" w:rsidRDefault="002D7B1F" w:rsidP="00461B41">
            <w:pPr>
              <w:pStyle w:val="NoSpacing"/>
              <w:jc w:val="center"/>
            </w:pPr>
          </w:p>
        </w:tc>
      </w:tr>
      <w:tr w:rsidR="00461B41" w:rsidTr="007369F7">
        <w:tc>
          <w:tcPr>
            <w:tcW w:w="6030" w:type="dxa"/>
          </w:tcPr>
          <w:p w:rsidR="009D7378" w:rsidRDefault="009D7378" w:rsidP="008E254D">
            <w:pPr>
              <w:pStyle w:val="NoSpacing"/>
              <w:numPr>
                <w:ilvl w:val="0"/>
                <w:numId w:val="4"/>
              </w:numPr>
              <w:ind w:left="339"/>
              <w:rPr>
                <w:b/>
                <w:color w:val="056CB6"/>
              </w:rPr>
            </w:pPr>
            <w:r>
              <w:rPr>
                <w:b/>
                <w:color w:val="056CB6"/>
              </w:rPr>
              <w:t xml:space="preserve">Review Retreat Agenda </w:t>
            </w:r>
          </w:p>
          <w:p w:rsidR="004F2B22" w:rsidRPr="008E254D" w:rsidRDefault="0028430B" w:rsidP="008E254D">
            <w:pPr>
              <w:pStyle w:val="NoSpacing"/>
              <w:numPr>
                <w:ilvl w:val="0"/>
                <w:numId w:val="4"/>
              </w:numPr>
              <w:ind w:left="339"/>
              <w:rPr>
                <w:b/>
                <w:color w:val="056CB6"/>
              </w:rPr>
            </w:pPr>
            <w:r>
              <w:rPr>
                <w:b/>
                <w:color w:val="056CB6"/>
              </w:rPr>
              <w:t xml:space="preserve">End of Term </w:t>
            </w:r>
            <w:r w:rsidR="008D117C">
              <w:rPr>
                <w:b/>
                <w:color w:val="056CB6"/>
              </w:rPr>
              <w:t>Conversations – exit survey</w:t>
            </w:r>
          </w:p>
        </w:tc>
        <w:tc>
          <w:tcPr>
            <w:tcW w:w="2520" w:type="dxa"/>
          </w:tcPr>
          <w:p w:rsidR="009D7378" w:rsidRDefault="009D7378" w:rsidP="00602536">
            <w:pPr>
              <w:pStyle w:val="NoSpacing"/>
              <w:jc w:val="center"/>
            </w:pPr>
            <w:r>
              <w:t>Irene</w:t>
            </w:r>
          </w:p>
          <w:p w:rsidR="00461B41" w:rsidRPr="0091423B" w:rsidRDefault="009D7378" w:rsidP="00602536">
            <w:pPr>
              <w:pStyle w:val="NoSpacing"/>
              <w:jc w:val="center"/>
            </w:pPr>
            <w:r>
              <w:t xml:space="preserve">Linda </w:t>
            </w:r>
            <w:r w:rsidR="008D117C">
              <w:t xml:space="preserve"> </w:t>
            </w:r>
          </w:p>
        </w:tc>
        <w:tc>
          <w:tcPr>
            <w:tcW w:w="1080" w:type="dxa"/>
          </w:tcPr>
          <w:p w:rsidR="00461B41" w:rsidRPr="0091423B" w:rsidRDefault="00461B41" w:rsidP="00461B41">
            <w:pPr>
              <w:pStyle w:val="NoSpacing"/>
              <w:jc w:val="center"/>
            </w:pPr>
          </w:p>
        </w:tc>
        <w:tc>
          <w:tcPr>
            <w:tcW w:w="1075" w:type="dxa"/>
          </w:tcPr>
          <w:p w:rsidR="00461B41" w:rsidRDefault="00BE4D0A" w:rsidP="00461B41">
            <w:pPr>
              <w:pStyle w:val="NoSpacing"/>
              <w:jc w:val="center"/>
            </w:pPr>
            <w:r>
              <w:t>9:3</w:t>
            </w:r>
            <w:r w:rsidR="004F2B22">
              <w:t>0</w:t>
            </w:r>
            <w:r w:rsidR="002D7B1F" w:rsidRPr="0091423B">
              <w:t>am</w:t>
            </w:r>
            <w:bookmarkStart w:id="0" w:name="_GoBack"/>
            <w:bookmarkEnd w:id="0"/>
          </w:p>
          <w:p w:rsidR="009D7378" w:rsidRPr="0091423B" w:rsidRDefault="009D7378" w:rsidP="00461B41">
            <w:pPr>
              <w:pStyle w:val="NoSpacing"/>
              <w:jc w:val="center"/>
            </w:pPr>
            <w:r>
              <w:t>9:45am</w:t>
            </w:r>
          </w:p>
        </w:tc>
      </w:tr>
      <w:tr w:rsidR="00BE4D0A" w:rsidTr="007369F7">
        <w:tc>
          <w:tcPr>
            <w:tcW w:w="6030" w:type="dxa"/>
          </w:tcPr>
          <w:p w:rsidR="00BE4D0A" w:rsidRDefault="00BE4D0A" w:rsidP="00BE4D0A">
            <w:pPr>
              <w:pStyle w:val="NoSpacing"/>
              <w:ind w:left="339"/>
              <w:rPr>
                <w:b/>
                <w:color w:val="056CB6"/>
              </w:rPr>
            </w:pPr>
          </w:p>
        </w:tc>
        <w:tc>
          <w:tcPr>
            <w:tcW w:w="2520" w:type="dxa"/>
          </w:tcPr>
          <w:p w:rsidR="00BE4D0A" w:rsidRDefault="00BE4D0A" w:rsidP="00602536">
            <w:pPr>
              <w:pStyle w:val="NoSpacing"/>
              <w:jc w:val="center"/>
            </w:pPr>
          </w:p>
        </w:tc>
        <w:tc>
          <w:tcPr>
            <w:tcW w:w="1080" w:type="dxa"/>
          </w:tcPr>
          <w:p w:rsidR="00BE4D0A" w:rsidRPr="0091423B" w:rsidRDefault="00BE4D0A" w:rsidP="00461B41">
            <w:pPr>
              <w:pStyle w:val="NoSpacing"/>
              <w:jc w:val="center"/>
            </w:pPr>
          </w:p>
        </w:tc>
        <w:tc>
          <w:tcPr>
            <w:tcW w:w="1075" w:type="dxa"/>
          </w:tcPr>
          <w:p w:rsidR="00BE4D0A" w:rsidRDefault="00BE4D0A" w:rsidP="00461B41">
            <w:pPr>
              <w:pStyle w:val="NoSpacing"/>
              <w:jc w:val="center"/>
            </w:pPr>
          </w:p>
        </w:tc>
      </w:tr>
      <w:tr w:rsidR="00BE4D0A" w:rsidTr="007369F7">
        <w:tc>
          <w:tcPr>
            <w:tcW w:w="6030" w:type="dxa"/>
          </w:tcPr>
          <w:p w:rsidR="00BE4D0A" w:rsidRDefault="00BE4D0A" w:rsidP="008E254D">
            <w:pPr>
              <w:pStyle w:val="NoSpacing"/>
              <w:numPr>
                <w:ilvl w:val="0"/>
                <w:numId w:val="4"/>
              </w:numPr>
              <w:ind w:left="339"/>
              <w:rPr>
                <w:b/>
                <w:color w:val="056CB6"/>
              </w:rPr>
            </w:pPr>
            <w:r>
              <w:rPr>
                <w:b/>
                <w:color w:val="056CB6"/>
              </w:rPr>
              <w:t xml:space="preserve">Board member </w:t>
            </w:r>
            <w:r w:rsidR="008D117C">
              <w:rPr>
                <w:b/>
                <w:color w:val="056CB6"/>
              </w:rPr>
              <w:t>involvement</w:t>
            </w:r>
            <w:r>
              <w:rPr>
                <w:b/>
                <w:color w:val="056CB6"/>
              </w:rPr>
              <w:t xml:space="preserve"> </w:t>
            </w:r>
            <w:r w:rsidR="008D117C">
              <w:rPr>
                <w:b/>
                <w:color w:val="056CB6"/>
              </w:rPr>
              <w:t>– list of sites</w:t>
            </w:r>
          </w:p>
        </w:tc>
        <w:tc>
          <w:tcPr>
            <w:tcW w:w="2520" w:type="dxa"/>
          </w:tcPr>
          <w:p w:rsidR="00BE4D0A" w:rsidRDefault="00BE4D0A" w:rsidP="00602536">
            <w:pPr>
              <w:pStyle w:val="NoSpacing"/>
              <w:jc w:val="center"/>
            </w:pPr>
            <w:r>
              <w:t xml:space="preserve">Linda </w:t>
            </w:r>
          </w:p>
        </w:tc>
        <w:tc>
          <w:tcPr>
            <w:tcW w:w="1080" w:type="dxa"/>
          </w:tcPr>
          <w:p w:rsidR="00BE4D0A" w:rsidRPr="0091423B" w:rsidRDefault="00BE4D0A" w:rsidP="00461B41">
            <w:pPr>
              <w:pStyle w:val="NoSpacing"/>
              <w:jc w:val="center"/>
            </w:pPr>
          </w:p>
        </w:tc>
        <w:tc>
          <w:tcPr>
            <w:tcW w:w="1075" w:type="dxa"/>
          </w:tcPr>
          <w:p w:rsidR="00BE4D0A" w:rsidRDefault="009D7378" w:rsidP="00461B41">
            <w:pPr>
              <w:pStyle w:val="NoSpacing"/>
              <w:jc w:val="center"/>
            </w:pPr>
            <w:r>
              <w:t>9:5</w:t>
            </w:r>
            <w:r w:rsidR="00BE4D0A">
              <w:t>0am</w:t>
            </w:r>
          </w:p>
        </w:tc>
      </w:tr>
      <w:tr w:rsidR="00461B41" w:rsidTr="007369F7">
        <w:tc>
          <w:tcPr>
            <w:tcW w:w="6030" w:type="dxa"/>
          </w:tcPr>
          <w:p w:rsidR="00461B41" w:rsidRPr="0078074D" w:rsidRDefault="00461B41" w:rsidP="00B4159C">
            <w:pPr>
              <w:pStyle w:val="NoSpacing"/>
              <w:rPr>
                <w:b/>
                <w:color w:val="056CB6"/>
              </w:rPr>
            </w:pPr>
          </w:p>
        </w:tc>
        <w:tc>
          <w:tcPr>
            <w:tcW w:w="2520" w:type="dxa"/>
          </w:tcPr>
          <w:p w:rsidR="007369F7" w:rsidRDefault="007369F7" w:rsidP="00602536">
            <w:pPr>
              <w:pStyle w:val="NoSpacing"/>
              <w:jc w:val="center"/>
            </w:pPr>
          </w:p>
        </w:tc>
        <w:tc>
          <w:tcPr>
            <w:tcW w:w="1080" w:type="dxa"/>
          </w:tcPr>
          <w:p w:rsidR="00461B41" w:rsidRPr="007369F7" w:rsidRDefault="00461B41" w:rsidP="00461B41">
            <w:pPr>
              <w:pStyle w:val="NoSpacing"/>
              <w:jc w:val="center"/>
              <w:rPr>
                <w:b/>
              </w:rPr>
            </w:pPr>
          </w:p>
        </w:tc>
        <w:tc>
          <w:tcPr>
            <w:tcW w:w="1075" w:type="dxa"/>
          </w:tcPr>
          <w:p w:rsidR="00461B41" w:rsidRDefault="00461B41" w:rsidP="00461B41">
            <w:pPr>
              <w:pStyle w:val="NoSpacing"/>
              <w:jc w:val="center"/>
            </w:pPr>
          </w:p>
        </w:tc>
      </w:tr>
      <w:tr w:rsidR="00C30080" w:rsidTr="00CB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0" w:type="dxa"/>
            <w:tcBorders>
              <w:top w:val="nil"/>
              <w:left w:val="nil"/>
              <w:bottom w:val="nil"/>
              <w:right w:val="nil"/>
            </w:tcBorders>
          </w:tcPr>
          <w:p w:rsidR="00C30080" w:rsidRPr="0078074D" w:rsidRDefault="00B4159C" w:rsidP="002D7B1F">
            <w:pPr>
              <w:pStyle w:val="NoSpacing"/>
              <w:numPr>
                <w:ilvl w:val="0"/>
                <w:numId w:val="9"/>
              </w:numPr>
              <w:ind w:left="336"/>
              <w:rPr>
                <w:b/>
                <w:color w:val="056CB6"/>
              </w:rPr>
            </w:pPr>
            <w:r>
              <w:rPr>
                <w:b/>
                <w:color w:val="056CB6"/>
              </w:rPr>
              <w:t>Miscellaneous</w:t>
            </w:r>
          </w:p>
        </w:tc>
        <w:tc>
          <w:tcPr>
            <w:tcW w:w="2520" w:type="dxa"/>
            <w:tcBorders>
              <w:top w:val="nil"/>
              <w:left w:val="nil"/>
              <w:bottom w:val="nil"/>
              <w:right w:val="nil"/>
            </w:tcBorders>
          </w:tcPr>
          <w:p w:rsidR="00C30080" w:rsidRDefault="00C30080" w:rsidP="00515645">
            <w:pPr>
              <w:pStyle w:val="NoSpacing"/>
              <w:jc w:val="right"/>
            </w:pPr>
          </w:p>
        </w:tc>
        <w:tc>
          <w:tcPr>
            <w:tcW w:w="1080" w:type="dxa"/>
            <w:tcBorders>
              <w:top w:val="nil"/>
              <w:left w:val="nil"/>
              <w:bottom w:val="nil"/>
              <w:right w:val="nil"/>
            </w:tcBorders>
          </w:tcPr>
          <w:p w:rsidR="00C30080" w:rsidRDefault="00C30080" w:rsidP="00CB22DD">
            <w:pPr>
              <w:pStyle w:val="NoSpacing"/>
              <w:jc w:val="center"/>
            </w:pPr>
          </w:p>
        </w:tc>
        <w:tc>
          <w:tcPr>
            <w:tcW w:w="1075" w:type="dxa"/>
            <w:tcBorders>
              <w:top w:val="nil"/>
              <w:left w:val="nil"/>
              <w:bottom w:val="nil"/>
              <w:right w:val="nil"/>
            </w:tcBorders>
          </w:tcPr>
          <w:p w:rsidR="00C30080" w:rsidRDefault="00CD0931" w:rsidP="00CB22DD">
            <w:pPr>
              <w:pStyle w:val="NoSpacing"/>
              <w:jc w:val="center"/>
            </w:pPr>
            <w:r>
              <w:t>9:55am</w:t>
            </w:r>
          </w:p>
        </w:tc>
      </w:tr>
      <w:tr w:rsidR="00515645" w:rsidTr="00312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5" w:type="dxa"/>
            <w:gridSpan w:val="4"/>
            <w:tcBorders>
              <w:top w:val="nil"/>
              <w:left w:val="nil"/>
              <w:bottom w:val="nil"/>
              <w:right w:val="nil"/>
            </w:tcBorders>
          </w:tcPr>
          <w:p w:rsidR="00515645" w:rsidRPr="00515645" w:rsidRDefault="00515645" w:rsidP="00515645">
            <w:pPr>
              <w:pStyle w:val="NoSpacing"/>
              <w:jc w:val="both"/>
              <w:rPr>
                <w:sz w:val="14"/>
              </w:rPr>
            </w:pPr>
            <w:r w:rsidRPr="00515645">
              <w:rPr>
                <w:sz w:val="14"/>
              </w:rPr>
              <w:t>Communications and Announcements are brief items from members of the Board regarding upcoming events in the community and correspondence that they have received. They are informational in nature and no action will be taken on these items at this meeting. A total of five minutes is allotted to this item. If there are additional communications and announcements, the Chairperson may choose to defer them to a second agenda item added at the end of the Board Meeting.</w:t>
            </w:r>
          </w:p>
        </w:tc>
      </w:tr>
      <w:tr w:rsidR="00515645" w:rsidTr="00A90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5" w:type="dxa"/>
            <w:gridSpan w:val="4"/>
            <w:tcBorders>
              <w:top w:val="nil"/>
              <w:left w:val="nil"/>
              <w:bottom w:val="nil"/>
              <w:right w:val="nil"/>
            </w:tcBorders>
          </w:tcPr>
          <w:p w:rsidR="00515645" w:rsidRDefault="00515645" w:rsidP="008E254D">
            <w:pPr>
              <w:pStyle w:val="NoSpacing"/>
              <w:numPr>
                <w:ilvl w:val="0"/>
                <w:numId w:val="7"/>
              </w:numPr>
            </w:pPr>
            <w:r>
              <w:t xml:space="preserve">Future </w:t>
            </w:r>
            <w:r w:rsidR="00CD0931">
              <w:t>meeting – TBD</w:t>
            </w:r>
          </w:p>
        </w:tc>
      </w:tr>
      <w:tr w:rsidR="004E321C" w:rsidTr="00CB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0" w:type="dxa"/>
            <w:tcBorders>
              <w:top w:val="nil"/>
              <w:left w:val="nil"/>
              <w:bottom w:val="nil"/>
              <w:right w:val="nil"/>
            </w:tcBorders>
          </w:tcPr>
          <w:p w:rsidR="004E321C" w:rsidRPr="00515645" w:rsidRDefault="004E321C" w:rsidP="004E321C">
            <w:pPr>
              <w:pStyle w:val="NoSpacing"/>
              <w:rPr>
                <w:b/>
                <w:color w:val="000080"/>
              </w:rPr>
            </w:pPr>
          </w:p>
        </w:tc>
        <w:tc>
          <w:tcPr>
            <w:tcW w:w="2520" w:type="dxa"/>
            <w:tcBorders>
              <w:top w:val="nil"/>
              <w:left w:val="nil"/>
              <w:bottom w:val="nil"/>
              <w:right w:val="nil"/>
            </w:tcBorders>
          </w:tcPr>
          <w:p w:rsidR="004E321C" w:rsidRDefault="004E321C" w:rsidP="001A73A5">
            <w:pPr>
              <w:pStyle w:val="NoSpacing"/>
            </w:pPr>
          </w:p>
        </w:tc>
        <w:tc>
          <w:tcPr>
            <w:tcW w:w="1080" w:type="dxa"/>
            <w:tcBorders>
              <w:top w:val="nil"/>
              <w:left w:val="nil"/>
              <w:bottom w:val="nil"/>
              <w:right w:val="nil"/>
            </w:tcBorders>
          </w:tcPr>
          <w:p w:rsidR="004E321C" w:rsidRDefault="004E321C" w:rsidP="00CB22DD">
            <w:pPr>
              <w:pStyle w:val="NoSpacing"/>
              <w:jc w:val="center"/>
            </w:pPr>
          </w:p>
        </w:tc>
        <w:tc>
          <w:tcPr>
            <w:tcW w:w="1075" w:type="dxa"/>
            <w:tcBorders>
              <w:top w:val="nil"/>
              <w:left w:val="nil"/>
              <w:bottom w:val="nil"/>
              <w:right w:val="nil"/>
            </w:tcBorders>
          </w:tcPr>
          <w:p w:rsidR="004E321C" w:rsidRDefault="004E321C" w:rsidP="00CB22DD">
            <w:pPr>
              <w:pStyle w:val="NoSpacing"/>
              <w:jc w:val="center"/>
            </w:pPr>
          </w:p>
        </w:tc>
      </w:tr>
      <w:tr w:rsidR="00C30080" w:rsidTr="00CB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0" w:type="dxa"/>
            <w:tcBorders>
              <w:top w:val="nil"/>
              <w:left w:val="nil"/>
              <w:bottom w:val="nil"/>
              <w:right w:val="nil"/>
            </w:tcBorders>
          </w:tcPr>
          <w:p w:rsidR="00C30080" w:rsidRPr="00515645" w:rsidRDefault="00515645" w:rsidP="002D7B1F">
            <w:pPr>
              <w:pStyle w:val="NoSpacing"/>
              <w:numPr>
                <w:ilvl w:val="0"/>
                <w:numId w:val="9"/>
              </w:numPr>
              <w:ind w:left="336"/>
              <w:rPr>
                <w:b/>
                <w:color w:val="000080"/>
              </w:rPr>
            </w:pPr>
            <w:r w:rsidRPr="0078074D">
              <w:rPr>
                <w:b/>
                <w:color w:val="056CB6"/>
              </w:rPr>
              <w:t>ADJOURNMENT</w:t>
            </w:r>
          </w:p>
        </w:tc>
        <w:tc>
          <w:tcPr>
            <w:tcW w:w="2520" w:type="dxa"/>
            <w:tcBorders>
              <w:top w:val="nil"/>
              <w:left w:val="nil"/>
              <w:bottom w:val="nil"/>
              <w:right w:val="nil"/>
            </w:tcBorders>
          </w:tcPr>
          <w:p w:rsidR="00C30080" w:rsidRDefault="00C30080" w:rsidP="00515645">
            <w:pPr>
              <w:pStyle w:val="NoSpacing"/>
              <w:jc w:val="right"/>
            </w:pPr>
          </w:p>
        </w:tc>
        <w:tc>
          <w:tcPr>
            <w:tcW w:w="1080" w:type="dxa"/>
            <w:tcBorders>
              <w:top w:val="nil"/>
              <w:left w:val="nil"/>
              <w:bottom w:val="nil"/>
              <w:right w:val="nil"/>
            </w:tcBorders>
          </w:tcPr>
          <w:p w:rsidR="00C30080" w:rsidRDefault="00C30080" w:rsidP="00CB22DD">
            <w:pPr>
              <w:pStyle w:val="NoSpacing"/>
              <w:jc w:val="center"/>
            </w:pPr>
          </w:p>
        </w:tc>
        <w:tc>
          <w:tcPr>
            <w:tcW w:w="1075" w:type="dxa"/>
            <w:tcBorders>
              <w:top w:val="nil"/>
              <w:left w:val="nil"/>
              <w:bottom w:val="nil"/>
              <w:right w:val="nil"/>
            </w:tcBorders>
          </w:tcPr>
          <w:p w:rsidR="00C30080" w:rsidRDefault="008E254D" w:rsidP="00CB22DD">
            <w:pPr>
              <w:pStyle w:val="NoSpacing"/>
              <w:jc w:val="center"/>
            </w:pPr>
            <w:r>
              <w:t>10</w:t>
            </w:r>
            <w:r w:rsidR="002D7B1F">
              <w:t>:00am</w:t>
            </w:r>
          </w:p>
        </w:tc>
      </w:tr>
    </w:tbl>
    <w:p w:rsidR="00461B41" w:rsidRDefault="00461B41" w:rsidP="0039106E">
      <w:pPr>
        <w:pStyle w:val="NoSpacing"/>
        <w:tabs>
          <w:tab w:val="left" w:pos="3397"/>
        </w:tabs>
      </w:pPr>
    </w:p>
    <w:sectPr w:rsidR="00461B41" w:rsidSect="00461B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361" w:rsidRDefault="001F2361" w:rsidP="001F2361">
      <w:pPr>
        <w:spacing w:after="0" w:line="240" w:lineRule="auto"/>
      </w:pPr>
      <w:r>
        <w:separator/>
      </w:r>
    </w:p>
  </w:endnote>
  <w:endnote w:type="continuationSeparator" w:id="0">
    <w:p w:rsidR="001F2361" w:rsidRDefault="001F2361" w:rsidP="001F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39" w:rsidRDefault="00355FDA">
    <w:pPr>
      <w:pStyle w:val="Footer"/>
    </w:pPr>
    <w:r w:rsidRPr="00E60D39">
      <w:rPr>
        <w:noProof/>
      </w:rPr>
      <w:drawing>
        <wp:anchor distT="0" distB="0" distL="114300" distR="114300" simplePos="0" relativeHeight="251665408" behindDoc="0" locked="0" layoutInCell="1" allowOverlap="1" wp14:anchorId="3A448DDF" wp14:editId="7303789A">
          <wp:simplePos x="0" y="0"/>
          <wp:positionH relativeFrom="column">
            <wp:posOffset>-139065</wp:posOffset>
          </wp:positionH>
          <wp:positionV relativeFrom="paragraph">
            <wp:posOffset>147955</wp:posOffset>
          </wp:positionV>
          <wp:extent cx="1478618" cy="381964"/>
          <wp:effectExtent l="0" t="0" r="7620" b="0"/>
          <wp:wrapNone/>
          <wp:docPr id="2" name="Picture 2"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ealth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618" cy="381964"/>
                  </a:xfrm>
                  <a:prstGeom prst="rect">
                    <a:avLst/>
                  </a:prstGeom>
                </pic:spPr>
              </pic:pic>
            </a:graphicData>
          </a:graphic>
          <wp14:sizeRelH relativeFrom="page">
            <wp14:pctWidth>0</wp14:pctWidth>
          </wp14:sizeRelH>
          <wp14:sizeRelV relativeFrom="page">
            <wp14:pctHeight>0</wp14:pctHeight>
          </wp14:sizeRelV>
        </wp:anchor>
      </w:drawing>
    </w:r>
    <w:r w:rsidR="00E60D39">
      <w:rPr>
        <w:noProof/>
      </w:rPr>
      <mc:AlternateContent>
        <mc:Choice Requires="wps">
          <w:drawing>
            <wp:anchor distT="45720" distB="45720" distL="114300" distR="114300" simplePos="0" relativeHeight="251663360" behindDoc="0" locked="0" layoutInCell="1" allowOverlap="1">
              <wp:simplePos x="0" y="0"/>
              <wp:positionH relativeFrom="column">
                <wp:posOffset>1958637</wp:posOffset>
              </wp:positionH>
              <wp:positionV relativeFrom="paragraph">
                <wp:posOffset>114300</wp:posOffset>
              </wp:positionV>
              <wp:extent cx="336169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404620"/>
                      </a:xfrm>
                      <a:prstGeom prst="rect">
                        <a:avLst/>
                      </a:prstGeom>
                      <a:solidFill>
                        <a:srgbClr val="FFFFFF"/>
                      </a:solidFill>
                      <a:ln w="9525">
                        <a:noFill/>
                        <a:miter lim="800000"/>
                        <a:headEnd/>
                        <a:tailEnd/>
                      </a:ln>
                    </wps:spPr>
                    <wps:txbx>
                      <w:txbxContent>
                        <w:p w:rsidR="00E60D39" w:rsidRPr="00E60D39" w:rsidRDefault="00E60D39" w:rsidP="00E60D39">
                          <w:pPr>
                            <w:jc w:val="center"/>
                            <w:rPr>
                              <w:sz w:val="16"/>
                            </w:rPr>
                          </w:pPr>
                          <w:r w:rsidRPr="00E60D39">
                            <w:rPr>
                              <w:sz w:val="16"/>
                            </w:rPr>
                            <w:t>HCH/FH Program Co-Applicant Board</w:t>
                          </w:r>
                          <w:r w:rsidR="008E254D">
                            <w:rPr>
                              <w:sz w:val="16"/>
                            </w:rPr>
                            <w:t xml:space="preserve"> Recruitment Subcommittee</w:t>
                          </w:r>
                          <w:r w:rsidRPr="00E60D39">
                            <w:rPr>
                              <w:sz w:val="16"/>
                            </w:rPr>
                            <w:t xml:space="preserve"> 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2pt;margin-top:9pt;width:264.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1yIQIAAB4EAAAOAAAAZHJzL2Uyb0RvYy54bWysU11v2yAUfZ+0/4B4X2ynSdpYcaouXaZJ&#10;3YfU7gdgjGM04DIgsbNf3wtO06h7m8YDAu7lcO65h9XtoBU5COclmIoWk5wSYTg00uwq+vNp++GG&#10;Eh+YaZgCIyp6FJ7ert+/W/W2FFPoQDXCEQQxvuxtRbsQbJllnndCMz8BKwwGW3CaBdy6XdY41iO6&#10;Vtk0zxdZD66xDrjwHk/vxyBdJ/y2FTx8b1svAlEVRW4hzS7NdZyz9YqVO8dsJ/mJBvsHFppJg4+e&#10;oe5ZYGTv5F9QWnIHHtow4aAzaFvJRaoBqynyN9U8dsyKVAuK4+1ZJv//YPm3ww9HZFPRaXFNiWEa&#10;m/QkhkA+wkCmUZ/e+hLTHi0mhgGPsc+pVm8fgP/yxMCmY2Yn7pyDvhOsQX5FvJldXB1xfASp+6/Q&#10;4DNsHyABDa3TUTyUgyA69ul47k2kwvHw6mpRLJYY4hgrZvlsMU3dy1j5ct06Hz4L0CQuKuqw+Qme&#10;HR58iHRY+ZISX/OgZLOVSqWN29Ub5ciBoVG2aaQK3qQpQ/qKLufTeUI2EO8nD2kZ0MhK6ore5HGM&#10;1opyfDJNSglMqnGNTJQ56RMlGcUJQz1gYhSthuaISjkYDYsfDBcduD+U9GjWivrfe+YEJeqLQbWX&#10;xWwW3Z02s/k1SkPcZaS+jDDDEaqigZJxuQnpRyQd7B12ZSuTXq9MTlzRhEnG04eJLr/cp6zXb71+&#10;BgAA//8DAFBLAwQUAAYACAAAACEAWQwL0N4AAAAKAQAADwAAAGRycy9kb3ducmV2LnhtbEyPy07D&#10;MBBF90j8gzVI7KhDwiOEOFVFxYYFUgsSLN14Ekf4JdtNw98zrGA5uld3zmnXizVsxpgm7wRcrwpg&#10;6HqvJjcKeH97vqqBpSydksY7FPCNCdbd+VkrG+VPbofzPo+MRlxqpACdc2g4T71GK9PKB3SUDT5a&#10;memMI1dRnmjcGl4WxR23cnL0QcuATxr7r/3RCviwelLb+Po5KDNvX4bNbVhiEOLyYtk8Asu45L8y&#10;/OITOnTEdPBHpxIzAqqivqEqBTU5UaGu7snlIKCsHkrgXcv/K3Q/AAAA//8DAFBLAQItABQABgAI&#10;AAAAIQC2gziS/gAAAOEBAAATAAAAAAAAAAAAAAAAAAAAAABbQ29udGVudF9UeXBlc10ueG1sUEsB&#10;Ai0AFAAGAAgAAAAhADj9If/WAAAAlAEAAAsAAAAAAAAAAAAAAAAALwEAAF9yZWxzLy5yZWxzUEsB&#10;Ai0AFAAGAAgAAAAhAIvlzXIhAgAAHgQAAA4AAAAAAAAAAAAAAAAALgIAAGRycy9lMm9Eb2MueG1s&#10;UEsBAi0AFAAGAAgAAAAhAFkMC9DeAAAACgEAAA8AAAAAAAAAAAAAAAAAewQAAGRycy9kb3ducmV2&#10;LnhtbFBLBQYAAAAABAAEAPMAAACGBQAAAAA=&#10;" stroked="f">
              <v:textbox style="mso-fit-shape-to-text:t">
                <w:txbxContent>
                  <w:p w:rsidR="00E60D39" w:rsidRPr="00E60D39" w:rsidRDefault="00E60D39" w:rsidP="00E60D39">
                    <w:pPr>
                      <w:jc w:val="center"/>
                      <w:rPr>
                        <w:sz w:val="16"/>
                      </w:rPr>
                    </w:pPr>
                    <w:r w:rsidRPr="00E60D39">
                      <w:rPr>
                        <w:sz w:val="16"/>
                      </w:rPr>
                      <w:t>HCH/FH Program Co-Applicant Board</w:t>
                    </w:r>
                    <w:r w:rsidR="008E254D">
                      <w:rPr>
                        <w:sz w:val="16"/>
                      </w:rPr>
                      <w:t xml:space="preserve"> Recruitment Subcommittee</w:t>
                    </w:r>
                    <w:r w:rsidRPr="00E60D39">
                      <w:rPr>
                        <w:sz w:val="16"/>
                      </w:rPr>
                      <w:t xml:space="preserve"> Agenda</w:t>
                    </w:r>
                  </w:p>
                </w:txbxContent>
              </v:textbox>
              <w10:wrap type="square"/>
            </v:shape>
          </w:pict>
        </mc:Fallback>
      </mc:AlternateContent>
    </w:r>
    <w:r w:rsidR="00E60D39" w:rsidRPr="00E60D39">
      <w:rPr>
        <w:noProof/>
      </w:rPr>
      <mc:AlternateContent>
        <mc:Choice Requires="wps">
          <w:drawing>
            <wp:anchor distT="0" distB="0" distL="114300" distR="114300" simplePos="0" relativeHeight="251661312" behindDoc="1" locked="0" layoutInCell="1" allowOverlap="1" wp14:anchorId="4152A0C3" wp14:editId="19EE37DA">
              <wp:simplePos x="0" y="0"/>
              <wp:positionH relativeFrom="column">
                <wp:posOffset>-140335</wp:posOffset>
              </wp:positionH>
              <wp:positionV relativeFrom="paragraph">
                <wp:posOffset>0</wp:posOffset>
              </wp:positionV>
              <wp:extent cx="7206615" cy="91440"/>
              <wp:effectExtent l="0" t="0" r="0" b="3810"/>
              <wp:wrapNone/>
              <wp:docPr id="4" name="Rectangle 4"/>
              <wp:cNvGraphicFramePr/>
              <a:graphic xmlns:a="http://schemas.openxmlformats.org/drawingml/2006/main">
                <a:graphicData uri="http://schemas.microsoft.com/office/word/2010/wordprocessingShape">
                  <wps:wsp>
                    <wps:cNvSpPr/>
                    <wps:spPr>
                      <a:xfrm>
                        <a:off x="0" y="0"/>
                        <a:ext cx="7206615" cy="91440"/>
                      </a:xfrm>
                      <a:prstGeom prst="rect">
                        <a:avLst/>
                      </a:prstGeom>
                      <a:solidFill>
                        <a:srgbClr val="05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B135F" id="Rectangle 4" o:spid="_x0000_s1026" style="position:absolute;margin-left:-11.05pt;margin-top:0;width:567.45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XelQIAAIQFAAAOAAAAZHJzL2Uyb0RvYy54bWysVFFv2yAQfp+0/4B4X+1ESbZFdaosVadJ&#10;VVu1nfpMMMRImGNA4mS/fgfYbtdVe5iWBwLc3Xd3nz/u/OLYanIQziswFZ2clZQIw6FWZlfR749X&#10;Hz5R4gMzNdNgREVPwtOL1ft3551diik0oGvhCIIYv+xsRZsQ7LIoPG9Ey/wZWGHQKMG1LODR7Yra&#10;sQ7RW11My3JRdOBq64AL7/H2MhvpKuFLKXi4ldKLQHRFsbaQVpfWbVyL1Tlb7hyzjeJ9GewfqmiZ&#10;Mph0hLpkgZG9U39AtYo78CDDGYe2ACkVF6kH7GZSvurmoWFWpF6QHG9Hmvz/g+U3hztHVF3RGSWG&#10;tfiJ7pE0ZnZakFmkp7N+iV4P9s71J4/b2OtRujb+YxfkmCg9jZSKYyAcLz9Oy8ViMqeEo+3zZDZL&#10;lBfPwdb58FVAS+Kmog6TJyLZ4doHTIiug0vM5UGr+kppnQ5ut91oRw4sft35YvNlESvGkN/ctInO&#10;BmJYNsebIjaWW0m7cNIi+mlzLyQygsVPUyVJi2LMwzgXJkyyqWG1yOnnJf6G7FG9MSLVkgAjssT8&#10;I3YPMHhmkAE7V9n7x1CRpDwGl38rLAePESkzmDAGt8qAewtAY1d95uw/kJSpiSxtoT6hXhzkh+Qt&#10;v1L43a6ZD3fM4cvBN4bTINziIjV0FYV+R0kD7udb99EfBY1WSjp8iRX1P/bMCUr0N4NSz6ohIR1m&#10;c1QUJe6lZfvSYvbtBlAOE5w7lqdt9A962EoH7RMOjXXMiiZmOOauKA9uOGxCnhA4drhYr5MbPlfL&#10;wrV5sDyCR1ajLh+PT8zZXrwBVX8Dw6tly1cazr4x0sB6H0CqJPBnXnu+8akn4fRjKc6Sl+fk9Tw8&#10;V78AAAD//wMAUEsDBBQABgAIAAAAIQDmAKOt3wAAAAgBAAAPAAAAZHJzL2Rvd25yZXYueG1sTI9B&#10;a8JAEIXvBf/DMoVeRDdZpEiajYg0l7YItUKva3aahGZn0+yqaX+946ne5vEeb96Xr0bXiRMOofWk&#10;IZ0nIJAqb1uqNew/ytkSRIiGrOk8oYZfDLAqJne5yaw/0zuedrEWXEIhMxqaGPtMylA16EyY+x6J&#10;vS8/OBNZDrW0gzlzueukSpJH6UxL/KExPW4arL53R6fhc7t/+Xnuk1dS60qWy7fp31hOtX64H9dP&#10;ICKO8T8M1/k8HQredPBHskF0GmZKpRzVwERXO00Voxz4WixAFrm8BSguAAAA//8DAFBLAQItABQA&#10;BgAIAAAAIQC2gziS/gAAAOEBAAATAAAAAAAAAAAAAAAAAAAAAABbQ29udGVudF9UeXBlc10ueG1s&#10;UEsBAi0AFAAGAAgAAAAhADj9If/WAAAAlAEAAAsAAAAAAAAAAAAAAAAALwEAAF9yZWxzLy5yZWxz&#10;UEsBAi0AFAAGAAgAAAAhAFqCtd6VAgAAhAUAAA4AAAAAAAAAAAAAAAAALgIAAGRycy9lMm9Eb2Mu&#10;eG1sUEsBAi0AFAAGAAgAAAAhAOYAo63fAAAACAEAAA8AAAAAAAAAAAAAAAAA7wQAAGRycy9kb3du&#10;cmV2LnhtbFBLBQYAAAAABAAEAPMAAAD7BQAAAAA=&#10;" fillcolor="#056cb6"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361" w:rsidRDefault="001F2361" w:rsidP="001F2361">
      <w:pPr>
        <w:spacing w:after="0" w:line="240" w:lineRule="auto"/>
      </w:pPr>
      <w:r>
        <w:separator/>
      </w:r>
    </w:p>
  </w:footnote>
  <w:footnote w:type="continuationSeparator" w:id="0">
    <w:p w:rsidR="001F2361" w:rsidRDefault="001F2361" w:rsidP="001F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2F4C"/>
    <w:multiLevelType w:val="hybridMultilevel"/>
    <w:tmpl w:val="B5307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55F2D"/>
    <w:multiLevelType w:val="hybridMultilevel"/>
    <w:tmpl w:val="0A48C93C"/>
    <w:lvl w:ilvl="0" w:tplc="A34E5EEA">
      <w:start w:val="8"/>
      <w:numFmt w:val="upperLetter"/>
      <w:lvlText w:val="%1."/>
      <w:lvlJc w:val="left"/>
      <w:pPr>
        <w:ind w:left="720" w:hanging="360"/>
      </w:pPr>
      <w:rPr>
        <w:rFonts w:hint="default"/>
        <w:color w:val="056C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71114"/>
    <w:multiLevelType w:val="hybridMultilevel"/>
    <w:tmpl w:val="5BF2D5AE"/>
    <w:lvl w:ilvl="0" w:tplc="04D24980">
      <w:start w:val="1"/>
      <w:numFmt w:val="decimal"/>
      <w:lvlText w:val="%1."/>
      <w:lvlJc w:val="left"/>
      <w:pPr>
        <w:ind w:left="720" w:hanging="360"/>
      </w:pPr>
      <w:rPr>
        <w:rFonts w:hint="default"/>
        <w:b w:val="0"/>
      </w:rPr>
    </w:lvl>
    <w:lvl w:ilvl="1" w:tplc="63F890A4">
      <w:start w:val="1"/>
      <w:numFmt w:val="lowerLetter"/>
      <w:lvlText w:val="%2."/>
      <w:lvlJc w:val="left"/>
      <w:pPr>
        <w:ind w:left="1440" w:hanging="360"/>
      </w:pPr>
      <w:rPr>
        <w:b/>
        <w:color w:val="E77B2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D33F6"/>
    <w:multiLevelType w:val="hybridMultilevel"/>
    <w:tmpl w:val="6BEA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F2564"/>
    <w:multiLevelType w:val="hybridMultilevel"/>
    <w:tmpl w:val="F386F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C718B"/>
    <w:multiLevelType w:val="hybridMultilevel"/>
    <w:tmpl w:val="AACCE9A4"/>
    <w:lvl w:ilvl="0" w:tplc="84867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21330"/>
    <w:multiLevelType w:val="hybridMultilevel"/>
    <w:tmpl w:val="6024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40B86"/>
    <w:multiLevelType w:val="hybridMultilevel"/>
    <w:tmpl w:val="CBC6ED4E"/>
    <w:lvl w:ilvl="0" w:tplc="6F466C8A">
      <w:start w:val="1"/>
      <w:numFmt w:val="decimal"/>
      <w:lvlText w:val="%1."/>
      <w:lvlJc w:val="left"/>
      <w:pPr>
        <w:ind w:left="699" w:hanging="360"/>
      </w:pPr>
      <w:rPr>
        <w:rFonts w:hint="default"/>
        <w:color w:val="auto"/>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8" w15:restartNumberingAfterBreak="0">
    <w:nsid w:val="600017D8"/>
    <w:multiLevelType w:val="hybridMultilevel"/>
    <w:tmpl w:val="FEDCE942"/>
    <w:lvl w:ilvl="0" w:tplc="C3087B92">
      <w:start w:val="1"/>
      <w:numFmt w:val="upperLetter"/>
      <w:lvlText w:val="%1."/>
      <w:lvlJc w:val="left"/>
      <w:pPr>
        <w:ind w:left="720" w:hanging="360"/>
      </w:pPr>
      <w:rPr>
        <w:rFonts w:hint="default"/>
        <w:color w:val="056CB6"/>
      </w:rPr>
    </w:lvl>
    <w:lvl w:ilvl="1" w:tplc="2318B21E">
      <w:start w:val="1"/>
      <w:numFmt w:val="lowerLetter"/>
      <w:lvlText w:val="%2."/>
      <w:lvlJc w:val="left"/>
      <w:pPr>
        <w:ind w:left="1440" w:hanging="360"/>
      </w:pPr>
      <w:rPr>
        <w:color w:val="ED7D31" w:themeColor="accent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3"/>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41"/>
    <w:rsid w:val="000415F6"/>
    <w:rsid w:val="00045AD8"/>
    <w:rsid w:val="000979C9"/>
    <w:rsid w:val="000E7DF4"/>
    <w:rsid w:val="001A73A5"/>
    <w:rsid w:val="001F2361"/>
    <w:rsid w:val="00216583"/>
    <w:rsid w:val="00235FD4"/>
    <w:rsid w:val="0028430B"/>
    <w:rsid w:val="002B2DCC"/>
    <w:rsid w:val="002B44E9"/>
    <w:rsid w:val="002B6FC0"/>
    <w:rsid w:val="002D7B1F"/>
    <w:rsid w:val="00355FDA"/>
    <w:rsid w:val="003642F2"/>
    <w:rsid w:val="0039106E"/>
    <w:rsid w:val="003A3C3C"/>
    <w:rsid w:val="003B4EDD"/>
    <w:rsid w:val="00430BB9"/>
    <w:rsid w:val="00461B41"/>
    <w:rsid w:val="004B23F5"/>
    <w:rsid w:val="004E321C"/>
    <w:rsid w:val="004F2B22"/>
    <w:rsid w:val="00515645"/>
    <w:rsid w:val="00525BD1"/>
    <w:rsid w:val="00602536"/>
    <w:rsid w:val="006E0B1F"/>
    <w:rsid w:val="007241B7"/>
    <w:rsid w:val="007369F7"/>
    <w:rsid w:val="00737C24"/>
    <w:rsid w:val="0078074D"/>
    <w:rsid w:val="007E6803"/>
    <w:rsid w:val="00820A5F"/>
    <w:rsid w:val="008D117C"/>
    <w:rsid w:val="008E254D"/>
    <w:rsid w:val="009139BE"/>
    <w:rsid w:val="0091423B"/>
    <w:rsid w:val="009213E9"/>
    <w:rsid w:val="009D7378"/>
    <w:rsid w:val="00A93A7F"/>
    <w:rsid w:val="00A95704"/>
    <w:rsid w:val="00B22AF4"/>
    <w:rsid w:val="00B31BA2"/>
    <w:rsid w:val="00B4159C"/>
    <w:rsid w:val="00B71860"/>
    <w:rsid w:val="00B91D2D"/>
    <w:rsid w:val="00BA217D"/>
    <w:rsid w:val="00BD59A4"/>
    <w:rsid w:val="00BE4D0A"/>
    <w:rsid w:val="00C30080"/>
    <w:rsid w:val="00CC127A"/>
    <w:rsid w:val="00CD0931"/>
    <w:rsid w:val="00CE2702"/>
    <w:rsid w:val="00D31718"/>
    <w:rsid w:val="00D6148F"/>
    <w:rsid w:val="00DB541D"/>
    <w:rsid w:val="00DE204E"/>
    <w:rsid w:val="00DF3F54"/>
    <w:rsid w:val="00E40482"/>
    <w:rsid w:val="00E60D39"/>
    <w:rsid w:val="00EB1CEA"/>
    <w:rsid w:val="00ED3355"/>
    <w:rsid w:val="00FB4BBC"/>
    <w:rsid w:val="00F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F4894C"/>
  <w15:chartTrackingRefBased/>
  <w15:docId w15:val="{E3F24B8C-B5CA-45D6-8A86-2C204228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B41"/>
    <w:pPr>
      <w:spacing w:after="0" w:line="240" w:lineRule="auto"/>
    </w:pPr>
  </w:style>
  <w:style w:type="table" w:styleId="TableGrid">
    <w:name w:val="Table Grid"/>
    <w:basedOn w:val="TableNormal"/>
    <w:uiPriority w:val="39"/>
    <w:rsid w:val="0046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61"/>
  </w:style>
  <w:style w:type="paragraph" w:styleId="Footer">
    <w:name w:val="footer"/>
    <w:basedOn w:val="Normal"/>
    <w:link w:val="FooterChar"/>
    <w:uiPriority w:val="99"/>
    <w:unhideWhenUsed/>
    <w:rsid w:val="001F2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61"/>
  </w:style>
  <w:style w:type="paragraph" w:styleId="BalloonText">
    <w:name w:val="Balloon Text"/>
    <w:basedOn w:val="Normal"/>
    <w:link w:val="BalloonTextChar"/>
    <w:uiPriority w:val="99"/>
    <w:semiHidden/>
    <w:unhideWhenUsed/>
    <w:rsid w:val="00355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6F98-4446-4196-89BA-C9A6F6E1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Pasma</dc:creator>
  <cp:keywords/>
  <dc:description/>
  <cp:lastModifiedBy>Linda Nguyen</cp:lastModifiedBy>
  <cp:revision>3</cp:revision>
  <cp:lastPrinted>2019-02-01T18:30:00Z</cp:lastPrinted>
  <dcterms:created xsi:type="dcterms:W3CDTF">2019-08-16T15:37:00Z</dcterms:created>
  <dcterms:modified xsi:type="dcterms:W3CDTF">2019-08-16T22:37:00Z</dcterms:modified>
</cp:coreProperties>
</file>